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2A0F2D" w14:textId="1D280919" w:rsidR="004268EF" w:rsidRPr="004268EF" w:rsidRDefault="004268EF" w:rsidP="004268EF">
      <w:pPr>
        <w:pStyle w:val="Header"/>
        <w:jc w:val="both"/>
        <w:rPr>
          <w:rFonts w:cs="Arial"/>
          <w:bCs/>
          <w:sz w:val="28"/>
        </w:rPr>
      </w:pPr>
      <w:bookmarkStart w:id="0" w:name="_Hlk145670493"/>
      <w:r w:rsidRPr="004268EF">
        <w:rPr>
          <w:rFonts w:cs="Arial"/>
          <w:bCs/>
          <w:sz w:val="28"/>
        </w:rPr>
        <w:t>3GPP TSG RAN WG1 #118</w:t>
      </w:r>
      <w:r w:rsidRPr="004268EF">
        <w:rPr>
          <w:rFonts w:cs="Arial"/>
          <w:bCs/>
          <w:sz w:val="28"/>
        </w:rPr>
        <w:tab/>
      </w:r>
      <w:r w:rsidRPr="004268EF">
        <w:rPr>
          <w:rFonts w:cs="Arial"/>
          <w:bCs/>
          <w:sz w:val="28"/>
        </w:rPr>
        <w:tab/>
      </w:r>
      <w:r w:rsidRPr="004268EF">
        <w:rPr>
          <w:rFonts w:cs="Arial"/>
          <w:bCs/>
          <w:sz w:val="28"/>
        </w:rPr>
        <w:tab/>
      </w:r>
      <w:r>
        <w:rPr>
          <w:rFonts w:cs="Arial"/>
          <w:bCs/>
          <w:sz w:val="28"/>
        </w:rPr>
        <w:tab/>
      </w:r>
      <w:r>
        <w:rPr>
          <w:rFonts w:cs="Arial"/>
          <w:bCs/>
          <w:sz w:val="28"/>
        </w:rPr>
        <w:tab/>
      </w:r>
      <w:r>
        <w:rPr>
          <w:rFonts w:cs="Arial"/>
          <w:bCs/>
          <w:sz w:val="28"/>
        </w:rPr>
        <w:tab/>
      </w:r>
      <w:r w:rsidR="0064635A">
        <w:rPr>
          <w:rFonts w:cs="Arial"/>
          <w:bCs/>
          <w:sz w:val="28"/>
        </w:rPr>
        <w:tab/>
      </w:r>
      <w:r w:rsidR="004571C8" w:rsidRPr="004571C8">
        <w:rPr>
          <w:rFonts w:cs="Arial"/>
          <w:bCs/>
          <w:sz w:val="28"/>
        </w:rPr>
        <w:t>R1-2407051</w:t>
      </w:r>
    </w:p>
    <w:p w14:paraId="6EB349C1" w14:textId="77777777" w:rsidR="004268EF" w:rsidRPr="004268EF" w:rsidRDefault="004268EF" w:rsidP="004268EF">
      <w:pPr>
        <w:pStyle w:val="Header"/>
        <w:tabs>
          <w:tab w:val="right" w:pos="9639"/>
        </w:tabs>
        <w:jc w:val="both"/>
        <w:rPr>
          <w:rFonts w:cs="Arial"/>
          <w:bCs/>
          <w:sz w:val="28"/>
        </w:rPr>
      </w:pPr>
      <w:r w:rsidRPr="004268EF">
        <w:rPr>
          <w:rFonts w:eastAsia="Times New Roman" w:cs="Arial"/>
          <w:bCs/>
          <w:sz w:val="28"/>
        </w:rPr>
        <w:t>Maastricht, NL, August 19</w:t>
      </w:r>
      <w:r w:rsidRPr="004268EF">
        <w:rPr>
          <w:rFonts w:eastAsia="Times New Roman" w:cs="Arial" w:hint="eastAsia"/>
          <w:bCs/>
          <w:sz w:val="28"/>
          <w:vertAlign w:val="superscript"/>
        </w:rPr>
        <w:t>th</w:t>
      </w:r>
      <w:r w:rsidRPr="004268EF">
        <w:rPr>
          <w:rFonts w:eastAsia="Times New Roman" w:cs="Arial"/>
          <w:bCs/>
          <w:sz w:val="28"/>
        </w:rPr>
        <w:t xml:space="preserve"> </w:t>
      </w:r>
      <w:r w:rsidRPr="004268EF">
        <w:rPr>
          <w:rFonts w:cs="Arial"/>
          <w:bCs/>
          <w:sz w:val="28"/>
        </w:rPr>
        <w:t>– 23</w:t>
      </w:r>
      <w:r w:rsidRPr="004268EF">
        <w:rPr>
          <w:rFonts w:cs="Arial"/>
          <w:bCs/>
          <w:sz w:val="28"/>
          <w:vertAlign w:val="superscript"/>
        </w:rPr>
        <w:t>rd</w:t>
      </w:r>
      <w:r w:rsidRPr="004268EF">
        <w:rPr>
          <w:rFonts w:eastAsia="Times New Roman" w:cs="Arial"/>
          <w:bCs/>
          <w:sz w:val="28"/>
        </w:rPr>
        <w:t>, 2024</w:t>
      </w:r>
      <w:bookmarkEnd w:id="0"/>
    </w:p>
    <w:p w14:paraId="67A2B521" w14:textId="778974B3" w:rsidR="0053163A" w:rsidRPr="004268EF" w:rsidRDefault="0053163A" w:rsidP="00F81058">
      <w:pPr>
        <w:pStyle w:val="Header"/>
        <w:tabs>
          <w:tab w:val="right" w:pos="9639"/>
        </w:tabs>
        <w:jc w:val="both"/>
        <w:rPr>
          <w:sz w:val="24"/>
        </w:rPr>
      </w:pPr>
    </w:p>
    <w:p w14:paraId="680BB06B" w14:textId="7B2DC379" w:rsidR="0053163A" w:rsidRPr="00B3073F" w:rsidRDefault="0053163A" w:rsidP="0053163A">
      <w:pPr>
        <w:tabs>
          <w:tab w:val="left" w:pos="1985"/>
        </w:tabs>
        <w:jc w:val="both"/>
        <w:rPr>
          <w:rFonts w:ascii="Arial" w:hAnsi="Arial"/>
          <w:sz w:val="24"/>
          <w:lang w:val="en-US"/>
        </w:rPr>
      </w:pPr>
      <w:r w:rsidRPr="00B3073F">
        <w:rPr>
          <w:rFonts w:ascii="Arial" w:hAnsi="Arial"/>
          <w:b/>
          <w:sz w:val="24"/>
          <w:lang w:val="en-US"/>
        </w:rPr>
        <w:t>Agenda item:</w:t>
      </w:r>
      <w:r w:rsidRPr="00B3073F">
        <w:rPr>
          <w:rFonts w:ascii="Arial" w:hAnsi="Arial"/>
          <w:sz w:val="24"/>
          <w:lang w:val="en-US"/>
        </w:rPr>
        <w:tab/>
      </w:r>
      <w:bookmarkStart w:id="1" w:name="Source"/>
      <w:bookmarkEnd w:id="1"/>
      <w:r w:rsidR="00F81058" w:rsidRPr="00B3073F">
        <w:rPr>
          <w:rFonts w:ascii="Arial" w:hAnsi="Arial"/>
          <w:sz w:val="24"/>
          <w:lang w:val="en-US"/>
        </w:rPr>
        <w:t>9.11.3</w:t>
      </w:r>
    </w:p>
    <w:p w14:paraId="237BD542" w14:textId="7D4504C8" w:rsidR="0053163A" w:rsidRPr="00B3073F" w:rsidRDefault="0053163A" w:rsidP="0053163A">
      <w:pPr>
        <w:tabs>
          <w:tab w:val="left" w:pos="1985"/>
        </w:tabs>
        <w:jc w:val="both"/>
        <w:rPr>
          <w:rFonts w:ascii="Arial" w:hAnsi="Arial"/>
          <w:sz w:val="24"/>
          <w:lang w:val="en-US"/>
        </w:rPr>
      </w:pPr>
      <w:r w:rsidRPr="00B3073F">
        <w:rPr>
          <w:rFonts w:ascii="Arial" w:hAnsi="Arial"/>
          <w:b/>
          <w:sz w:val="24"/>
          <w:lang w:val="en-US"/>
        </w:rPr>
        <w:t xml:space="preserve">Source: </w:t>
      </w:r>
      <w:r w:rsidRPr="00B3073F">
        <w:rPr>
          <w:rFonts w:ascii="Arial" w:hAnsi="Arial"/>
          <w:b/>
          <w:sz w:val="24"/>
          <w:lang w:val="en-US"/>
        </w:rPr>
        <w:tab/>
      </w:r>
      <w:r w:rsidRPr="00B3073F">
        <w:rPr>
          <w:rFonts w:ascii="Arial" w:hAnsi="Arial"/>
          <w:sz w:val="24"/>
          <w:lang w:val="en-US"/>
        </w:rPr>
        <w:t>Qualcomm Incorporated</w:t>
      </w:r>
    </w:p>
    <w:p w14:paraId="60B11D64" w14:textId="6AEACB02" w:rsidR="0053163A" w:rsidRPr="00B3073F" w:rsidRDefault="0053163A" w:rsidP="0053163A">
      <w:pPr>
        <w:ind w:left="1988" w:hanging="1988"/>
        <w:jc w:val="both"/>
        <w:rPr>
          <w:lang w:val="en-US"/>
        </w:rPr>
      </w:pPr>
      <w:r w:rsidRPr="00B3073F">
        <w:rPr>
          <w:rFonts w:ascii="Arial" w:hAnsi="Arial"/>
          <w:b/>
          <w:sz w:val="24"/>
          <w:lang w:val="en-US"/>
        </w:rPr>
        <w:t>Title:</w:t>
      </w:r>
      <w:r w:rsidRPr="00B3073F">
        <w:rPr>
          <w:rFonts w:ascii="Arial" w:hAnsi="Arial"/>
          <w:sz w:val="24"/>
          <w:lang w:val="en-US"/>
        </w:rPr>
        <w:t xml:space="preserve"> </w:t>
      </w:r>
      <w:r w:rsidRPr="00B3073F">
        <w:rPr>
          <w:rFonts w:ascii="Arial" w:hAnsi="Arial"/>
          <w:sz w:val="22"/>
          <w:lang w:val="en-US"/>
        </w:rPr>
        <w:tab/>
      </w:r>
      <w:r w:rsidR="00F81058" w:rsidRPr="00B3073F">
        <w:rPr>
          <w:rFonts w:ascii="Arial" w:hAnsi="Arial"/>
          <w:sz w:val="24"/>
          <w:lang w:val="en-US"/>
        </w:rPr>
        <w:t>NR-NTN uplink capacity/throughput enhancement</w:t>
      </w:r>
    </w:p>
    <w:p w14:paraId="05C16C0F" w14:textId="77777777" w:rsidR="0053163A" w:rsidRPr="00B3073F" w:rsidRDefault="0053163A" w:rsidP="0053163A">
      <w:pPr>
        <w:tabs>
          <w:tab w:val="left" w:pos="1985"/>
        </w:tabs>
        <w:ind w:right="-441"/>
        <w:jc w:val="both"/>
        <w:rPr>
          <w:rFonts w:ascii="Arial" w:hAnsi="Arial"/>
          <w:sz w:val="24"/>
          <w:lang w:val="en-US"/>
        </w:rPr>
      </w:pPr>
      <w:r w:rsidRPr="00B3073F">
        <w:rPr>
          <w:rFonts w:ascii="Arial" w:hAnsi="Arial"/>
          <w:b/>
          <w:sz w:val="24"/>
          <w:lang w:val="en-US"/>
        </w:rPr>
        <w:t>Document for:</w:t>
      </w:r>
      <w:r w:rsidRPr="00B3073F">
        <w:rPr>
          <w:rFonts w:ascii="Arial" w:hAnsi="Arial"/>
          <w:sz w:val="24"/>
          <w:lang w:val="en-US"/>
        </w:rPr>
        <w:tab/>
      </w:r>
      <w:bookmarkStart w:id="2" w:name="DocumentFor"/>
      <w:bookmarkEnd w:id="2"/>
      <w:r w:rsidRPr="00B3073F">
        <w:rPr>
          <w:rFonts w:ascii="Arial" w:hAnsi="Arial"/>
          <w:sz w:val="24"/>
          <w:lang w:val="en-US"/>
        </w:rPr>
        <w:t>Discussion and Decision</w:t>
      </w:r>
    </w:p>
    <w:p w14:paraId="53A059C1" w14:textId="77777777" w:rsidR="00645661" w:rsidRPr="00B3073F" w:rsidRDefault="00645661" w:rsidP="00F16C8B">
      <w:pPr>
        <w:ind w:left="1988" w:hanging="1988"/>
        <w:jc w:val="both"/>
        <w:rPr>
          <w:rFonts w:ascii="Arial" w:hAnsi="Arial"/>
          <w:sz w:val="24"/>
          <w:lang w:val="en-US"/>
        </w:rPr>
      </w:pPr>
    </w:p>
    <w:p w14:paraId="092284EF" w14:textId="54CDF074" w:rsidR="001B159B" w:rsidRPr="00B3073F" w:rsidRDefault="00F81058" w:rsidP="001B159B">
      <w:pPr>
        <w:pStyle w:val="Heading1"/>
        <w:numPr>
          <w:ilvl w:val="0"/>
          <w:numId w:val="1"/>
        </w:numPr>
        <w:tabs>
          <w:tab w:val="num" w:pos="720"/>
        </w:tabs>
        <w:ind w:left="720" w:hanging="720"/>
        <w:jc w:val="both"/>
        <w:rPr>
          <w:lang w:val="en-US"/>
        </w:rPr>
      </w:pPr>
      <w:r w:rsidRPr="00B3073F">
        <w:rPr>
          <w:lang w:val="en-US"/>
        </w:rPr>
        <w:t>Background</w:t>
      </w:r>
    </w:p>
    <w:p w14:paraId="3FDC503C" w14:textId="4B281DCB" w:rsidR="00F81058" w:rsidRPr="00B3073F" w:rsidRDefault="00F81058" w:rsidP="00F81058">
      <w:pPr>
        <w:rPr>
          <w:lang w:val="en-US"/>
        </w:rPr>
      </w:pPr>
      <w:r w:rsidRPr="00B3073F">
        <w:rPr>
          <w:lang w:val="en-US"/>
        </w:rPr>
        <w:t>In RAN#102, a new work item on NR NTN Phase 3 was agreed [1], including the following objective:</w:t>
      </w:r>
    </w:p>
    <w:p w14:paraId="08AE5487" w14:textId="75308775" w:rsidR="00F81058" w:rsidRPr="00B3073F" w:rsidRDefault="00F81058" w:rsidP="00F81058">
      <w:pPr>
        <w:rPr>
          <w:lang w:val="en-US"/>
        </w:rPr>
      </w:pPr>
      <w:r w:rsidRPr="00B3073F">
        <w:rPr>
          <w:noProof/>
          <w:lang w:val="en-US"/>
        </w:rPr>
        <mc:AlternateContent>
          <mc:Choice Requires="wps">
            <w:drawing>
              <wp:inline distT="0" distB="0" distL="0" distR="0" wp14:anchorId="17F99D5A" wp14:editId="0BEDEF7D">
                <wp:extent cx="6067425" cy="1404620"/>
                <wp:effectExtent l="0" t="0" r="28575" b="1016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1404620"/>
                        </a:xfrm>
                        <a:prstGeom prst="rect">
                          <a:avLst/>
                        </a:prstGeom>
                        <a:solidFill>
                          <a:srgbClr val="FFFFFF"/>
                        </a:solidFill>
                        <a:ln w="9525">
                          <a:solidFill>
                            <a:srgbClr val="000000"/>
                          </a:solidFill>
                          <a:miter lim="800000"/>
                          <a:headEnd/>
                          <a:tailEnd/>
                        </a:ln>
                      </wps:spPr>
                      <wps:txbx>
                        <w:txbxContent>
                          <w:p w14:paraId="6C44DF32" w14:textId="77777777" w:rsidR="00F81058" w:rsidRPr="009431DD" w:rsidRDefault="00F81058" w:rsidP="00F81058">
                            <w:pPr>
                              <w:overflowPunct w:val="0"/>
                              <w:autoSpaceDE w:val="0"/>
                              <w:autoSpaceDN w:val="0"/>
                              <w:adjustRightInd w:val="0"/>
                              <w:spacing w:after="0" w:line="276" w:lineRule="auto"/>
                              <w:textAlignment w:val="baseline"/>
                              <w:rPr>
                                <w:rFonts w:eastAsia="Calibri"/>
                                <w:lang w:val="en-US" w:eastAsia="ko-KR"/>
                              </w:rPr>
                            </w:pPr>
                            <w:r w:rsidRPr="009431DD">
                              <w:rPr>
                                <w:rFonts w:eastAsia="Calibri"/>
                                <w:lang w:val="en-US" w:eastAsia="ko-KR"/>
                              </w:rPr>
                              <w:t>Uplink Capacity/Throughput Enhancement for FR1-NTN [RAN1, RAN2, RAN4]</w:t>
                            </w:r>
                          </w:p>
                          <w:p w14:paraId="2933656B"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Study then specify, if beneficial, DFT-s-OFDM PUSCH enhancements via Orthogonal Cover Codes (OCC)</w:t>
                            </w:r>
                          </w:p>
                          <w:p w14:paraId="33C69536"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Determine the achievable capacity improvement to be targeted taking into account realistic impairments (e.g. Doppler, time variation, phase distortion, etc)</w:t>
                            </w:r>
                          </w:p>
                          <w:p w14:paraId="6456FC33"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Specify necessary signalling, if needed </w:t>
                            </w:r>
                          </w:p>
                          <w:p w14:paraId="78162A95"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Update RF requirements accordingly, if needed</w:t>
                            </w:r>
                          </w:p>
                          <w:p w14:paraId="056C923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can consider orthogonal cover codes across OFDM symbols, across slots, and/or within an OFDM symbol.</w:t>
                            </w:r>
                          </w:p>
                          <w:p w14:paraId="3131F3AA"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phase is targeted to be completed by RAN#104</w:t>
                            </w:r>
                          </w:p>
                          <w:p w14:paraId="645D96A0"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Notes for this objective:</w:t>
                            </w:r>
                          </w:p>
                          <w:p w14:paraId="7568581B"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targeting improvements/impacts of MU-MIMO capability</w:t>
                            </w:r>
                          </w:p>
                          <w:p w14:paraId="3F08F7CC"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targeted to PUSCH DMRS</w:t>
                            </w:r>
                          </w:p>
                          <w:p w14:paraId="56172DD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 enhancement for initial access</w:t>
                            </w:r>
                          </w:p>
                          <w:p w14:paraId="52467E0D"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Enhancements to PRACH are not in scope.</w:t>
                            </w:r>
                          </w:p>
                          <w:p w14:paraId="6BF6736A" w14:textId="3CAC702F" w:rsidR="00F81058"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This feature may be applicable for UEs operating in terrestrial networks based on a common design</w:t>
                            </w:r>
                          </w:p>
                        </w:txbxContent>
                      </wps:txbx>
                      <wps:bodyPr rot="0" vert="horz" wrap="square" lIns="91440" tIns="45720" rIns="91440" bIns="45720" anchor="t" anchorCtr="0">
                        <a:spAutoFit/>
                      </wps:bodyPr>
                    </wps:wsp>
                  </a:graphicData>
                </a:graphic>
              </wp:inline>
            </w:drawing>
          </mc:Choice>
          <mc:Fallback>
            <w:pict>
              <v:shapetype w14:anchorId="17F99D5A" id="_x0000_t202" coordsize="21600,21600" o:spt="202" path="m,l,21600r21600,l21600,xe">
                <v:stroke joinstyle="miter"/>
                <v:path gradientshapeok="t" o:connecttype="rect"/>
              </v:shapetype>
              <v:shape id="Text Box 217" o:spid="_x0000_s1026" type="#_x0000_t202" style="width:477.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">
                <v:textbox style="mso-fit-shape-to-text:t">
                  <w:txbxContent>
                    <w:p w14:paraId="6C44DF32" w14:textId="77777777" w:rsidR="00F81058" w:rsidRPr="009431DD" w:rsidRDefault="00F81058" w:rsidP="00F81058">
                      <w:pPr>
                        <w:overflowPunct w:val="0"/>
                        <w:autoSpaceDE w:val="0"/>
                        <w:autoSpaceDN w:val="0"/>
                        <w:adjustRightInd w:val="0"/>
                        <w:spacing w:after="0" w:line="276" w:lineRule="auto"/>
                        <w:textAlignment w:val="baseline"/>
                        <w:rPr>
                          <w:rFonts w:eastAsia="Calibri"/>
                          <w:lang w:val="en-US" w:eastAsia="ko-KR"/>
                        </w:rPr>
                      </w:pPr>
                      <w:r w:rsidRPr="009431DD">
                        <w:rPr>
                          <w:rFonts w:eastAsia="Calibri"/>
                          <w:lang w:val="en-US" w:eastAsia="ko-KR"/>
                        </w:rPr>
                        <w:t>Uplink Capacity/Throughput Enhancement for FR1-NTN [RAN1, RAN2, RAN4]</w:t>
                      </w:r>
                    </w:p>
                    <w:p w14:paraId="2933656B"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Study then specify, if beneficial, DFT-s-OFDM PUSCH enhancements via Orthogonal Cover Codes (OCC)</w:t>
                      </w:r>
                    </w:p>
                    <w:p w14:paraId="33C69536"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Determine the achievable capacity improvement to be targeted taking into account realistic impairments (e.g. Doppler, time variation, phase distortion, etc)</w:t>
                      </w:r>
                    </w:p>
                    <w:p w14:paraId="6456FC33"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Specify necessary signalling, if needed </w:t>
                      </w:r>
                    </w:p>
                    <w:p w14:paraId="78162A95"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Update RF requirements accordingly, if needed</w:t>
                      </w:r>
                    </w:p>
                    <w:p w14:paraId="056C923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can consider orthogonal cover codes across OFDM symbols, across slots, and/or within an OFDM symbol.</w:t>
                      </w:r>
                    </w:p>
                    <w:p w14:paraId="3131F3AA"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phase is targeted to be completed by RAN#104</w:t>
                      </w:r>
                    </w:p>
                    <w:p w14:paraId="645D96A0"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Notes for this objective:</w:t>
                      </w:r>
                    </w:p>
                    <w:p w14:paraId="7568581B"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targeting improvements/impacts of MU-MIMO capability</w:t>
                      </w:r>
                    </w:p>
                    <w:p w14:paraId="3F08F7CC"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targeted to PUSCH DMRS</w:t>
                      </w:r>
                    </w:p>
                    <w:p w14:paraId="56172DD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 enhancement for initial access</w:t>
                      </w:r>
                    </w:p>
                    <w:p w14:paraId="52467E0D"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Enhancements to PRACH are not in scope.</w:t>
                      </w:r>
                    </w:p>
                    <w:p w14:paraId="6BF6736A" w14:textId="3CAC702F" w:rsidR="00F81058"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This feature may be applicable for UEs operating in terrestrial networks based on a common design</w:t>
                      </w:r>
                    </w:p>
                  </w:txbxContent>
                </v:textbox>
                <w10:anchorlock/>
              </v:shape>
            </w:pict>
          </mc:Fallback>
        </mc:AlternateContent>
      </w:r>
    </w:p>
    <w:p w14:paraId="2C8D386E" w14:textId="4BEDCE68" w:rsidR="00F81058" w:rsidRDefault="00755A3D" w:rsidP="00F81058">
      <w:pPr>
        <w:rPr>
          <w:lang w:val="en-US"/>
        </w:rPr>
      </w:pPr>
      <w:r>
        <w:rPr>
          <w:lang w:val="en-US"/>
        </w:rPr>
        <w:t>In RAN1#116, the following was agreed:</w:t>
      </w:r>
    </w:p>
    <w:p w14:paraId="2644F5EC" w14:textId="77777777" w:rsidR="00755A3D" w:rsidRPr="00B22A02" w:rsidRDefault="00755A3D" w:rsidP="00755A3D">
      <w:pPr>
        <w:rPr>
          <w:iCs/>
          <w:highlight w:val="green"/>
        </w:rPr>
      </w:pPr>
      <w:r w:rsidRPr="00B22A02">
        <w:rPr>
          <w:iCs/>
          <w:highlight w:val="green"/>
        </w:rPr>
        <w:t>Agreement</w:t>
      </w:r>
    </w:p>
    <w:p w14:paraId="3E9B2DA2" w14:textId="77777777" w:rsidR="00755A3D" w:rsidRPr="00B22A02" w:rsidRDefault="00755A3D" w:rsidP="00081254">
      <w:pPr>
        <w:pStyle w:val="ListParagraph"/>
        <w:numPr>
          <w:ilvl w:val="0"/>
          <w:numId w:val="25"/>
        </w:numPr>
        <w:rPr>
          <w:iCs/>
        </w:rPr>
      </w:pPr>
      <w:r w:rsidRPr="00B22A02">
        <w:rPr>
          <w:iCs/>
        </w:rPr>
        <w:t>Adopt the table below for assumptions for Evaluation parameters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53"/>
        <w:gridCol w:w="6666"/>
      </w:tblGrid>
      <w:tr w:rsidR="00755A3D" w:rsidRPr="00B22A02" w14:paraId="770B70DD" w14:textId="77777777" w:rsidTr="001C1169">
        <w:trPr>
          <w:trHeight w:val="20"/>
          <w:jc w:val="center"/>
        </w:trPr>
        <w:tc>
          <w:tcPr>
            <w:tcW w:w="1535" w:type="pct"/>
            <w:shd w:val="clear" w:color="auto" w:fill="E2EFD9"/>
            <w:tcMar>
              <w:top w:w="0" w:type="dxa"/>
              <w:left w:w="108" w:type="dxa"/>
              <w:bottom w:w="0" w:type="dxa"/>
              <w:right w:w="108" w:type="dxa"/>
            </w:tcMar>
            <w:vAlign w:val="center"/>
          </w:tcPr>
          <w:p w14:paraId="623283F4"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lastRenderedPageBreak/>
              <w:t>Parameter</w:t>
            </w:r>
          </w:p>
        </w:tc>
        <w:tc>
          <w:tcPr>
            <w:tcW w:w="3465" w:type="pct"/>
            <w:shd w:val="clear" w:color="auto" w:fill="E2EFD9"/>
            <w:tcMar>
              <w:top w:w="0" w:type="dxa"/>
              <w:left w:w="108" w:type="dxa"/>
              <w:bottom w:w="0" w:type="dxa"/>
              <w:right w:w="108" w:type="dxa"/>
            </w:tcMar>
            <w:vAlign w:val="center"/>
          </w:tcPr>
          <w:p w14:paraId="46FD1B41"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755A3D" w:rsidRPr="00B22A02" w14:paraId="3D7F47EC" w14:textId="77777777" w:rsidTr="001C1169">
        <w:trPr>
          <w:trHeight w:val="20"/>
          <w:jc w:val="center"/>
        </w:trPr>
        <w:tc>
          <w:tcPr>
            <w:tcW w:w="1535" w:type="pct"/>
            <w:tcMar>
              <w:top w:w="0" w:type="dxa"/>
              <w:left w:w="108" w:type="dxa"/>
              <w:bottom w:w="0" w:type="dxa"/>
              <w:right w:w="108" w:type="dxa"/>
            </w:tcMar>
            <w:vAlign w:val="center"/>
          </w:tcPr>
          <w:p w14:paraId="0CF5CFD7"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Channel model</w:t>
            </w:r>
          </w:p>
        </w:tc>
        <w:tc>
          <w:tcPr>
            <w:tcW w:w="3465" w:type="pct"/>
            <w:tcMar>
              <w:top w:w="0" w:type="dxa"/>
              <w:left w:w="108" w:type="dxa"/>
              <w:bottom w:w="0" w:type="dxa"/>
              <w:right w:w="108" w:type="dxa"/>
            </w:tcMar>
            <w:vAlign w:val="center"/>
          </w:tcPr>
          <w:p w14:paraId="4D3320D4" w14:textId="77777777" w:rsidR="00755A3D" w:rsidRPr="00B22A02" w:rsidRDefault="00755A3D" w:rsidP="00081254">
            <w:pPr>
              <w:keepNext/>
              <w:numPr>
                <w:ilvl w:val="0"/>
                <w:numId w:val="12"/>
              </w:numPr>
              <w:spacing w:after="0" w:line="276" w:lineRule="auto"/>
              <w:rPr>
                <w:rFonts w:ascii="Arial" w:hAnsi="Arial" w:cs="Arial"/>
                <w:sz w:val="16"/>
                <w:szCs w:val="16"/>
                <w:lang w:eastAsia="x-none"/>
              </w:rPr>
            </w:pPr>
            <w:r w:rsidRPr="00B22A02">
              <w:rPr>
                <w:rFonts w:ascii="Arial" w:hAnsi="Arial" w:cs="Arial"/>
                <w:sz w:val="16"/>
                <w:szCs w:val="16"/>
                <w:lang w:eastAsia="x-none"/>
              </w:rPr>
              <w:t>NTN-TDL-C Rural, 30° elevation angle</w:t>
            </w:r>
          </w:p>
        </w:tc>
      </w:tr>
      <w:tr w:rsidR="00755A3D" w:rsidRPr="00B22A02" w14:paraId="1457766A" w14:textId="77777777" w:rsidTr="001C1169">
        <w:trPr>
          <w:trHeight w:val="20"/>
          <w:jc w:val="center"/>
        </w:trPr>
        <w:tc>
          <w:tcPr>
            <w:tcW w:w="1535" w:type="pct"/>
            <w:tcMar>
              <w:top w:w="0" w:type="dxa"/>
              <w:left w:w="108" w:type="dxa"/>
              <w:bottom w:w="0" w:type="dxa"/>
              <w:right w:w="108" w:type="dxa"/>
            </w:tcMar>
            <w:vAlign w:val="center"/>
          </w:tcPr>
          <w:p w14:paraId="56F6F995"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Carrier frequency</w:t>
            </w:r>
          </w:p>
        </w:tc>
        <w:tc>
          <w:tcPr>
            <w:tcW w:w="3465" w:type="pct"/>
            <w:tcMar>
              <w:top w:w="0" w:type="dxa"/>
              <w:left w:w="108" w:type="dxa"/>
              <w:bottom w:w="0" w:type="dxa"/>
              <w:right w:w="108" w:type="dxa"/>
            </w:tcMar>
            <w:vAlign w:val="center"/>
          </w:tcPr>
          <w:p w14:paraId="5BD1A298" w14:textId="77777777" w:rsidR="00755A3D" w:rsidRPr="00B22A02" w:rsidRDefault="00755A3D" w:rsidP="00081254">
            <w:pPr>
              <w:keepNext/>
              <w:numPr>
                <w:ilvl w:val="0"/>
                <w:numId w:val="12"/>
              </w:numPr>
              <w:spacing w:after="0" w:line="276" w:lineRule="auto"/>
              <w:rPr>
                <w:rFonts w:ascii="Arial" w:hAnsi="Arial" w:cs="Arial"/>
                <w:sz w:val="16"/>
                <w:szCs w:val="16"/>
                <w:lang w:eastAsia="x-none"/>
              </w:rPr>
            </w:pPr>
            <w:r w:rsidRPr="00B22A02">
              <w:rPr>
                <w:rFonts w:ascii="Arial" w:hAnsi="Arial" w:cs="Arial"/>
                <w:sz w:val="16"/>
                <w:szCs w:val="16"/>
                <w:lang w:eastAsia="x-none"/>
              </w:rPr>
              <w:t>2 GHz</w:t>
            </w:r>
          </w:p>
        </w:tc>
      </w:tr>
      <w:tr w:rsidR="00755A3D" w:rsidRPr="00B22A02" w14:paraId="68E7EE65" w14:textId="77777777" w:rsidTr="001C1169">
        <w:trPr>
          <w:trHeight w:val="20"/>
          <w:jc w:val="center"/>
        </w:trPr>
        <w:tc>
          <w:tcPr>
            <w:tcW w:w="1535" w:type="pct"/>
            <w:tcMar>
              <w:top w:w="0" w:type="dxa"/>
              <w:left w:w="108" w:type="dxa"/>
              <w:bottom w:w="0" w:type="dxa"/>
              <w:right w:w="108" w:type="dxa"/>
            </w:tcMar>
            <w:vAlign w:val="center"/>
          </w:tcPr>
          <w:p w14:paraId="7A668823" w14:textId="77777777" w:rsidR="00755A3D" w:rsidRPr="00B22A02" w:rsidRDefault="00755A3D" w:rsidP="001C1169">
            <w:pPr>
              <w:keepNext/>
              <w:rPr>
                <w:rFonts w:ascii="Arial" w:hAnsi="Arial" w:cs="Arial"/>
                <w:sz w:val="16"/>
                <w:szCs w:val="16"/>
              </w:rPr>
            </w:pPr>
            <w:r w:rsidRPr="00B22A02">
              <w:rPr>
                <w:rFonts w:ascii="Arial" w:hAnsi="Arial" w:cs="Arial"/>
                <w:sz w:val="16"/>
                <w:szCs w:val="16"/>
                <w:lang w:eastAsia="zh-CN"/>
              </w:rPr>
              <w:t>Subcarrier spacing</w:t>
            </w:r>
          </w:p>
        </w:tc>
        <w:tc>
          <w:tcPr>
            <w:tcW w:w="3465" w:type="pct"/>
            <w:tcMar>
              <w:top w:w="0" w:type="dxa"/>
              <w:left w:w="108" w:type="dxa"/>
              <w:bottom w:w="0" w:type="dxa"/>
              <w:right w:w="108" w:type="dxa"/>
            </w:tcMar>
            <w:vAlign w:val="center"/>
          </w:tcPr>
          <w:p w14:paraId="4A81996E" w14:textId="77777777" w:rsidR="00755A3D" w:rsidRPr="00B22A02" w:rsidRDefault="00755A3D" w:rsidP="00081254">
            <w:pPr>
              <w:keepNext/>
              <w:numPr>
                <w:ilvl w:val="0"/>
                <w:numId w:val="12"/>
              </w:numPr>
              <w:spacing w:after="0" w:line="276" w:lineRule="auto"/>
              <w:rPr>
                <w:rFonts w:ascii="Arial" w:hAnsi="Arial" w:cs="Arial"/>
                <w:sz w:val="16"/>
                <w:szCs w:val="16"/>
                <w:lang w:eastAsia="x-none"/>
              </w:rPr>
            </w:pPr>
            <w:r w:rsidRPr="00B22A02">
              <w:rPr>
                <w:rFonts w:ascii="Arial" w:hAnsi="Arial" w:cs="Arial"/>
                <w:sz w:val="16"/>
                <w:szCs w:val="16"/>
                <w:lang w:eastAsia="x-none"/>
              </w:rPr>
              <w:t>15 kHz</w:t>
            </w:r>
          </w:p>
        </w:tc>
      </w:tr>
      <w:tr w:rsidR="00755A3D" w:rsidRPr="00B22A02" w14:paraId="536B0356" w14:textId="77777777" w:rsidTr="001C1169">
        <w:trPr>
          <w:trHeight w:val="20"/>
          <w:jc w:val="center"/>
        </w:trPr>
        <w:tc>
          <w:tcPr>
            <w:tcW w:w="1535" w:type="pct"/>
            <w:tcMar>
              <w:top w:w="0" w:type="dxa"/>
              <w:left w:w="108" w:type="dxa"/>
              <w:bottom w:w="0" w:type="dxa"/>
              <w:right w:w="108" w:type="dxa"/>
            </w:tcMar>
            <w:vAlign w:val="center"/>
          </w:tcPr>
          <w:p w14:paraId="24B185F0"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UE speed</w:t>
            </w:r>
          </w:p>
        </w:tc>
        <w:tc>
          <w:tcPr>
            <w:tcW w:w="3465" w:type="pct"/>
            <w:tcMar>
              <w:top w:w="0" w:type="dxa"/>
              <w:left w:w="108" w:type="dxa"/>
              <w:bottom w:w="0" w:type="dxa"/>
              <w:right w:w="108" w:type="dxa"/>
            </w:tcMar>
            <w:vAlign w:val="center"/>
          </w:tcPr>
          <w:p w14:paraId="496C1B95" w14:textId="77777777" w:rsidR="00755A3D" w:rsidRPr="00B22A02" w:rsidRDefault="00755A3D" w:rsidP="00081254">
            <w:pPr>
              <w:keepNext/>
              <w:numPr>
                <w:ilvl w:val="0"/>
                <w:numId w:val="12"/>
              </w:numPr>
              <w:spacing w:after="0" w:line="276" w:lineRule="auto"/>
              <w:rPr>
                <w:rFonts w:ascii="Arial" w:hAnsi="Arial" w:cs="Arial"/>
                <w:sz w:val="16"/>
                <w:szCs w:val="16"/>
                <w:lang w:eastAsia="x-none"/>
              </w:rPr>
            </w:pPr>
            <w:r w:rsidRPr="00B22A02">
              <w:rPr>
                <w:rFonts w:ascii="Arial" w:hAnsi="Arial" w:cs="Arial"/>
                <w:sz w:val="16"/>
                <w:szCs w:val="16"/>
                <w:lang w:eastAsia="x-none"/>
              </w:rPr>
              <w:t>3 km/h</w:t>
            </w:r>
          </w:p>
        </w:tc>
      </w:tr>
      <w:tr w:rsidR="00755A3D" w:rsidRPr="00B22A02" w14:paraId="45A48DAE" w14:textId="77777777" w:rsidTr="001C1169">
        <w:trPr>
          <w:trHeight w:val="20"/>
          <w:jc w:val="center"/>
        </w:trPr>
        <w:tc>
          <w:tcPr>
            <w:tcW w:w="1535" w:type="pct"/>
            <w:tcMar>
              <w:top w:w="0" w:type="dxa"/>
              <w:left w:w="108" w:type="dxa"/>
              <w:bottom w:w="0" w:type="dxa"/>
              <w:right w:w="108" w:type="dxa"/>
            </w:tcMar>
            <w:vAlign w:val="center"/>
          </w:tcPr>
          <w:p w14:paraId="4B6BDCC6"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 xml:space="preserve">Frequency hopping </w:t>
            </w:r>
          </w:p>
        </w:tc>
        <w:tc>
          <w:tcPr>
            <w:tcW w:w="3465" w:type="pct"/>
            <w:tcMar>
              <w:top w:w="0" w:type="dxa"/>
              <w:left w:w="108" w:type="dxa"/>
              <w:bottom w:w="0" w:type="dxa"/>
              <w:right w:w="108" w:type="dxa"/>
            </w:tcMar>
            <w:vAlign w:val="center"/>
          </w:tcPr>
          <w:p w14:paraId="04016C4E" w14:textId="77777777" w:rsidR="00755A3D" w:rsidRPr="00B22A02" w:rsidRDefault="00755A3D" w:rsidP="00081254">
            <w:pPr>
              <w:keepNext/>
              <w:numPr>
                <w:ilvl w:val="0"/>
                <w:numId w:val="12"/>
              </w:numPr>
              <w:spacing w:after="0" w:line="276" w:lineRule="auto"/>
              <w:rPr>
                <w:rFonts w:ascii="Arial" w:hAnsi="Arial" w:cs="Arial"/>
                <w:sz w:val="16"/>
                <w:szCs w:val="16"/>
                <w:lang w:eastAsia="x-none"/>
              </w:rPr>
            </w:pPr>
            <w:r w:rsidRPr="00B22A02">
              <w:rPr>
                <w:rFonts w:ascii="Arial" w:hAnsi="Arial" w:cs="Arial"/>
                <w:sz w:val="16"/>
                <w:szCs w:val="16"/>
                <w:lang w:eastAsia="x-none"/>
              </w:rPr>
              <w:t>No frequency hopping</w:t>
            </w:r>
          </w:p>
        </w:tc>
      </w:tr>
      <w:tr w:rsidR="00755A3D" w:rsidRPr="00B22A02" w14:paraId="298B0998" w14:textId="77777777" w:rsidTr="001C1169">
        <w:trPr>
          <w:trHeight w:val="20"/>
          <w:jc w:val="center"/>
        </w:trPr>
        <w:tc>
          <w:tcPr>
            <w:tcW w:w="1535" w:type="pct"/>
            <w:tcMar>
              <w:top w:w="0" w:type="dxa"/>
              <w:left w:w="108" w:type="dxa"/>
              <w:bottom w:w="0" w:type="dxa"/>
              <w:right w:w="108" w:type="dxa"/>
            </w:tcMar>
            <w:vAlign w:val="center"/>
          </w:tcPr>
          <w:p w14:paraId="54DC1F88"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PUSCH mapping type A with</w:t>
            </w:r>
          </w:p>
        </w:tc>
        <w:tc>
          <w:tcPr>
            <w:tcW w:w="3465" w:type="pct"/>
            <w:tcMar>
              <w:top w:w="0" w:type="dxa"/>
              <w:left w:w="108" w:type="dxa"/>
              <w:bottom w:w="0" w:type="dxa"/>
              <w:right w:w="108" w:type="dxa"/>
            </w:tcMar>
            <w:vAlign w:val="center"/>
          </w:tcPr>
          <w:p w14:paraId="1BB27DA6" w14:textId="77777777" w:rsidR="00755A3D" w:rsidRPr="00B22A02" w:rsidRDefault="00755A3D" w:rsidP="00081254">
            <w:pPr>
              <w:keepNext/>
              <w:numPr>
                <w:ilvl w:val="0"/>
                <w:numId w:val="13"/>
              </w:numPr>
              <w:spacing w:after="0" w:line="276" w:lineRule="auto"/>
              <w:rPr>
                <w:rFonts w:ascii="Arial" w:hAnsi="Arial" w:cs="Arial"/>
                <w:sz w:val="16"/>
                <w:szCs w:val="16"/>
                <w:lang w:eastAsia="x-none"/>
              </w:rPr>
            </w:pPr>
            <w:r w:rsidRPr="00B22A02">
              <w:rPr>
                <w:rFonts w:ascii="Arial" w:hAnsi="Arial" w:cs="Arial"/>
                <w:sz w:val="16"/>
                <w:szCs w:val="16"/>
                <w:lang w:eastAsia="x-none"/>
              </w:rPr>
              <w:t xml:space="preserve">14 OS- for OCC across slots including DMRS </w:t>
            </w:r>
          </w:p>
        </w:tc>
      </w:tr>
      <w:tr w:rsidR="00755A3D" w:rsidRPr="00B22A02" w14:paraId="2831FE2E" w14:textId="77777777" w:rsidTr="001C1169">
        <w:trPr>
          <w:trHeight w:val="20"/>
          <w:jc w:val="center"/>
        </w:trPr>
        <w:tc>
          <w:tcPr>
            <w:tcW w:w="1535" w:type="pct"/>
            <w:tcMar>
              <w:top w:w="0" w:type="dxa"/>
              <w:left w:w="108" w:type="dxa"/>
              <w:bottom w:w="0" w:type="dxa"/>
              <w:right w:w="108" w:type="dxa"/>
            </w:tcMar>
            <w:vAlign w:val="center"/>
          </w:tcPr>
          <w:p w14:paraId="55FBE036"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 xml:space="preserve">HARQ configuration </w:t>
            </w:r>
          </w:p>
        </w:tc>
        <w:tc>
          <w:tcPr>
            <w:tcW w:w="3465" w:type="pct"/>
            <w:tcMar>
              <w:top w:w="0" w:type="dxa"/>
              <w:left w:w="108" w:type="dxa"/>
              <w:bottom w:w="0" w:type="dxa"/>
              <w:right w:w="108" w:type="dxa"/>
            </w:tcMar>
            <w:vAlign w:val="center"/>
          </w:tcPr>
          <w:p w14:paraId="3AD56936" w14:textId="77777777" w:rsidR="00755A3D" w:rsidRPr="00B22A02" w:rsidRDefault="00755A3D" w:rsidP="00081254">
            <w:pPr>
              <w:keepNext/>
              <w:numPr>
                <w:ilvl w:val="0"/>
                <w:numId w:val="13"/>
              </w:numPr>
              <w:spacing w:after="0" w:line="276" w:lineRule="auto"/>
              <w:rPr>
                <w:rFonts w:ascii="Arial" w:hAnsi="Arial" w:cs="Arial"/>
                <w:sz w:val="16"/>
                <w:szCs w:val="16"/>
                <w:lang w:eastAsia="x-none"/>
              </w:rPr>
            </w:pPr>
            <w:r w:rsidRPr="00B22A02">
              <w:rPr>
                <w:rFonts w:ascii="Arial" w:hAnsi="Arial" w:cs="Arial"/>
                <w:sz w:val="16"/>
                <w:szCs w:val="16"/>
                <w:lang w:eastAsia="x-none"/>
              </w:rPr>
              <w:t>No HARQ</w:t>
            </w:r>
          </w:p>
        </w:tc>
      </w:tr>
      <w:tr w:rsidR="00755A3D" w:rsidRPr="00B22A02" w14:paraId="128C9231" w14:textId="77777777" w:rsidTr="001C1169">
        <w:trPr>
          <w:trHeight w:val="20"/>
          <w:jc w:val="center"/>
        </w:trPr>
        <w:tc>
          <w:tcPr>
            <w:tcW w:w="1535" w:type="pct"/>
            <w:tcMar>
              <w:top w:w="0" w:type="dxa"/>
              <w:left w:w="108" w:type="dxa"/>
              <w:bottom w:w="0" w:type="dxa"/>
              <w:right w:w="108" w:type="dxa"/>
            </w:tcMar>
            <w:vAlign w:val="center"/>
          </w:tcPr>
          <w:p w14:paraId="20F10214"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Channel coding</w:t>
            </w:r>
          </w:p>
        </w:tc>
        <w:tc>
          <w:tcPr>
            <w:tcW w:w="3465" w:type="pct"/>
            <w:tcMar>
              <w:top w:w="0" w:type="dxa"/>
              <w:left w:w="108" w:type="dxa"/>
              <w:bottom w:w="0" w:type="dxa"/>
              <w:right w:w="108" w:type="dxa"/>
            </w:tcMar>
            <w:vAlign w:val="center"/>
          </w:tcPr>
          <w:p w14:paraId="58E98B29" w14:textId="77777777" w:rsidR="00755A3D" w:rsidRPr="00B22A02" w:rsidRDefault="00755A3D" w:rsidP="00081254">
            <w:pPr>
              <w:keepNext/>
              <w:numPr>
                <w:ilvl w:val="0"/>
                <w:numId w:val="13"/>
              </w:numPr>
              <w:spacing w:after="0" w:line="276" w:lineRule="auto"/>
              <w:rPr>
                <w:rFonts w:ascii="Arial" w:hAnsi="Arial" w:cs="Arial"/>
                <w:sz w:val="16"/>
                <w:szCs w:val="16"/>
                <w:lang w:eastAsia="x-none"/>
              </w:rPr>
            </w:pPr>
            <w:r w:rsidRPr="00B22A02">
              <w:rPr>
                <w:rFonts w:ascii="Arial" w:hAnsi="Arial" w:cs="Arial"/>
                <w:sz w:val="16"/>
                <w:szCs w:val="16"/>
                <w:lang w:eastAsia="x-none"/>
              </w:rPr>
              <w:t>LDPC</w:t>
            </w:r>
          </w:p>
        </w:tc>
      </w:tr>
      <w:tr w:rsidR="00755A3D" w:rsidRPr="00B22A02" w14:paraId="12A344EC" w14:textId="77777777" w:rsidTr="001C1169">
        <w:trPr>
          <w:trHeight w:val="20"/>
          <w:jc w:val="center"/>
        </w:trPr>
        <w:tc>
          <w:tcPr>
            <w:tcW w:w="1535" w:type="pct"/>
            <w:tcMar>
              <w:top w:w="0" w:type="dxa"/>
              <w:left w:w="108" w:type="dxa"/>
              <w:bottom w:w="0" w:type="dxa"/>
              <w:right w:w="108" w:type="dxa"/>
            </w:tcMar>
            <w:vAlign w:val="center"/>
          </w:tcPr>
          <w:p w14:paraId="35D123AA"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TBS</w:t>
            </w:r>
          </w:p>
        </w:tc>
        <w:tc>
          <w:tcPr>
            <w:tcW w:w="3465" w:type="pct"/>
            <w:tcMar>
              <w:top w:w="0" w:type="dxa"/>
              <w:left w:w="108" w:type="dxa"/>
              <w:bottom w:w="0" w:type="dxa"/>
              <w:right w:w="108" w:type="dxa"/>
            </w:tcMar>
            <w:vAlign w:val="center"/>
          </w:tcPr>
          <w:p w14:paraId="3351FDA3"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6B7C17A0" w14:textId="77777777" w:rsidR="00755A3D" w:rsidRPr="00B22A02" w:rsidRDefault="00755A3D" w:rsidP="00081254">
            <w:pPr>
              <w:keepNext/>
              <w:numPr>
                <w:ilvl w:val="0"/>
                <w:numId w:val="14"/>
              </w:numPr>
              <w:spacing w:after="0" w:line="276" w:lineRule="auto"/>
              <w:rPr>
                <w:rFonts w:ascii="Arial" w:hAnsi="Arial" w:cs="Arial"/>
                <w:sz w:val="16"/>
                <w:szCs w:val="16"/>
                <w:lang w:eastAsia="x-none"/>
              </w:rPr>
            </w:pPr>
            <w:r w:rsidRPr="00B22A02">
              <w:rPr>
                <w:rFonts w:ascii="Arial" w:eastAsia="DengXian" w:hAnsi="Arial" w:cs="Arial"/>
                <w:sz w:val="16"/>
                <w:szCs w:val="16"/>
                <w:lang w:eastAsia="x-none"/>
              </w:rPr>
              <w:t>≈</w:t>
            </w:r>
            <w:r w:rsidRPr="00B22A02">
              <w:rPr>
                <w:rFonts w:ascii="Arial" w:hAnsi="Arial" w:cs="Arial"/>
                <w:sz w:val="16"/>
                <w:szCs w:val="16"/>
                <w:lang w:eastAsia="x-none"/>
              </w:rPr>
              <w:t>184 bits payload @</w:t>
            </w:r>
            <w:r w:rsidRPr="00B22A02">
              <w:rPr>
                <w:rFonts w:ascii="Arial" w:hAnsi="Arial" w:cs="Arial"/>
                <w:sz w:val="16"/>
                <w:szCs w:val="16"/>
                <w:lang w:eastAsia="zh-CN"/>
              </w:rPr>
              <w:t>AMR 4.75kbps96 bits @Low data rate</w:t>
            </w:r>
          </w:p>
        </w:tc>
      </w:tr>
      <w:tr w:rsidR="00755A3D" w:rsidRPr="00B22A02" w14:paraId="30422B4A" w14:textId="77777777" w:rsidTr="001C1169">
        <w:trPr>
          <w:trHeight w:val="20"/>
          <w:jc w:val="center"/>
        </w:trPr>
        <w:tc>
          <w:tcPr>
            <w:tcW w:w="1535" w:type="pct"/>
            <w:tcMar>
              <w:top w:w="0" w:type="dxa"/>
              <w:left w:w="108" w:type="dxa"/>
              <w:bottom w:w="0" w:type="dxa"/>
              <w:right w:w="108" w:type="dxa"/>
            </w:tcMar>
            <w:vAlign w:val="center"/>
          </w:tcPr>
          <w:p w14:paraId="1C97C583"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DMRS configuration / port / bundling</w:t>
            </w:r>
          </w:p>
        </w:tc>
        <w:tc>
          <w:tcPr>
            <w:tcW w:w="3465" w:type="pct"/>
            <w:tcMar>
              <w:top w:w="0" w:type="dxa"/>
              <w:left w:w="108" w:type="dxa"/>
              <w:bottom w:w="0" w:type="dxa"/>
              <w:right w:w="108" w:type="dxa"/>
            </w:tcMar>
            <w:vAlign w:val="center"/>
          </w:tcPr>
          <w:p w14:paraId="0580F9C7"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1 port per UE</w:t>
            </w:r>
          </w:p>
          <w:p w14:paraId="3FFAE9D6"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Reported by companies</w:t>
            </w:r>
          </w:p>
          <w:p w14:paraId="17E98678" w14:textId="77777777" w:rsidR="00755A3D" w:rsidRPr="00B22A02" w:rsidRDefault="00755A3D" w:rsidP="00081254">
            <w:pPr>
              <w:keepNext/>
              <w:numPr>
                <w:ilvl w:val="0"/>
                <w:numId w:val="15"/>
              </w:numPr>
              <w:spacing w:after="0" w:line="276" w:lineRule="auto"/>
              <w:rPr>
                <w:rFonts w:ascii="Arial" w:hAnsi="Arial" w:cs="Arial"/>
                <w:sz w:val="16"/>
                <w:szCs w:val="16"/>
                <w:lang w:eastAsia="x-none"/>
              </w:rPr>
            </w:pPr>
            <w:r w:rsidRPr="00B22A02">
              <w:rPr>
                <w:rFonts w:ascii="Arial" w:hAnsi="Arial" w:cs="Arial"/>
                <w:sz w:val="16"/>
                <w:szCs w:val="16"/>
                <w:lang w:eastAsia="x-none"/>
              </w:rPr>
              <w:t xml:space="preserve">DMRS positions for single-symbol DMRS and optional double-symbol DMRS for PUSCH mapping type A defined in Table 6.4.1.1.3-3 and Table 6.4.1.1.3-4 respectively with </w:t>
            </w:r>
            <w:r w:rsidRPr="00B22A02">
              <w:rPr>
                <w:rFonts w:ascii="Arial" w:hAnsi="Arial" w:cs="Arial"/>
                <w:i/>
                <w:sz w:val="16"/>
                <w:szCs w:val="16"/>
                <w:lang w:eastAsia="x-none"/>
              </w:rPr>
              <w:t>l</w:t>
            </w:r>
            <w:r w:rsidRPr="00B22A02">
              <w:rPr>
                <w:rFonts w:ascii="Arial" w:hAnsi="Arial" w:cs="Arial"/>
                <w:i/>
                <w:sz w:val="16"/>
                <w:szCs w:val="16"/>
                <w:vertAlign w:val="subscript"/>
                <w:lang w:eastAsia="x-none"/>
              </w:rPr>
              <w:t>d</w:t>
            </w:r>
            <w:r w:rsidRPr="00B22A02">
              <w:rPr>
                <w:rFonts w:ascii="Arial" w:hAnsi="Arial" w:cs="Arial"/>
                <w:sz w:val="16"/>
                <w:szCs w:val="16"/>
                <w:lang w:eastAsia="x-none"/>
              </w:rPr>
              <w:t xml:space="preserve">=14, </w:t>
            </w:r>
            <w:r w:rsidRPr="00B22A02">
              <w:rPr>
                <w:rFonts w:ascii="Arial" w:hAnsi="Arial" w:cs="Arial"/>
                <w:i/>
                <w:sz w:val="16"/>
                <w:szCs w:val="16"/>
                <w:lang w:eastAsia="x-none"/>
              </w:rPr>
              <w:t>l</w:t>
            </w:r>
            <w:r w:rsidRPr="00B22A02">
              <w:rPr>
                <w:rFonts w:ascii="Arial" w:hAnsi="Arial" w:cs="Arial"/>
                <w:i/>
                <w:sz w:val="16"/>
                <w:szCs w:val="16"/>
                <w:vertAlign w:val="subscript"/>
                <w:lang w:eastAsia="x-none"/>
              </w:rPr>
              <w:t>0</w:t>
            </w:r>
            <w:r w:rsidRPr="00B22A02">
              <w:rPr>
                <w:rFonts w:ascii="Arial" w:hAnsi="Arial" w:cs="Arial"/>
                <w:sz w:val="16"/>
                <w:szCs w:val="16"/>
                <w:lang w:eastAsia="x-none"/>
              </w:rPr>
              <w:t xml:space="preserve">=2 and </w:t>
            </w:r>
            <w:r w:rsidRPr="00B22A02">
              <w:rPr>
                <w:rFonts w:ascii="Arial" w:hAnsi="Arial" w:cs="Arial"/>
                <w:i/>
                <w:sz w:val="16"/>
                <w:szCs w:val="16"/>
                <w:lang w:eastAsia="x-none"/>
              </w:rPr>
              <w:t>pos1</w:t>
            </w:r>
            <w:r w:rsidRPr="00B22A02">
              <w:rPr>
                <w:rFonts w:ascii="Arial" w:hAnsi="Arial" w:cs="Arial"/>
                <w:sz w:val="16"/>
                <w:szCs w:val="16"/>
                <w:lang w:eastAsia="x-none"/>
              </w:rPr>
              <w:t xml:space="preserve"> in [38.211].</w:t>
            </w:r>
          </w:p>
          <w:p w14:paraId="74D86742" w14:textId="77777777" w:rsidR="00755A3D" w:rsidRPr="00B22A02" w:rsidRDefault="00755A3D" w:rsidP="00081254">
            <w:pPr>
              <w:keepNext/>
              <w:numPr>
                <w:ilvl w:val="0"/>
                <w:numId w:val="15"/>
              </w:numPr>
              <w:spacing w:after="0" w:line="276" w:lineRule="auto"/>
              <w:rPr>
                <w:rFonts w:ascii="Arial" w:hAnsi="Arial" w:cs="Arial"/>
                <w:sz w:val="16"/>
                <w:szCs w:val="16"/>
                <w:lang w:eastAsia="x-none"/>
              </w:rPr>
            </w:pPr>
            <w:r w:rsidRPr="00B22A02">
              <w:rPr>
                <w:rFonts w:ascii="Arial" w:hAnsi="Arial" w:cs="Arial"/>
                <w:sz w:val="16"/>
                <w:szCs w:val="16"/>
                <w:lang w:eastAsia="x-none"/>
              </w:rPr>
              <w:t>up to 8 DMRS Ports</w:t>
            </w:r>
          </w:p>
          <w:p w14:paraId="2CFE3BA0"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Optional DMRS Bundling</w:t>
            </w:r>
          </w:p>
        </w:tc>
      </w:tr>
      <w:tr w:rsidR="00755A3D" w:rsidRPr="00B22A02" w14:paraId="7ECF2B20" w14:textId="77777777" w:rsidTr="001C1169">
        <w:trPr>
          <w:trHeight w:val="20"/>
          <w:jc w:val="center"/>
        </w:trPr>
        <w:tc>
          <w:tcPr>
            <w:tcW w:w="1535" w:type="pct"/>
            <w:tcMar>
              <w:top w:w="0" w:type="dxa"/>
              <w:left w:w="108" w:type="dxa"/>
              <w:bottom w:w="0" w:type="dxa"/>
              <w:right w:w="108" w:type="dxa"/>
            </w:tcMar>
            <w:vAlign w:val="center"/>
          </w:tcPr>
          <w:p w14:paraId="75837844"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PRBs/MCS</w:t>
            </w:r>
          </w:p>
        </w:tc>
        <w:tc>
          <w:tcPr>
            <w:tcW w:w="3465" w:type="pct"/>
            <w:tcMar>
              <w:top w:w="0" w:type="dxa"/>
              <w:left w:w="108" w:type="dxa"/>
              <w:bottom w:w="0" w:type="dxa"/>
              <w:right w:w="108" w:type="dxa"/>
            </w:tcMar>
            <w:vAlign w:val="center"/>
          </w:tcPr>
          <w:p w14:paraId="4FA9C65B"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 xml:space="preserve">Reported by companies, e.g. </w:t>
            </w:r>
          </w:p>
          <w:p w14:paraId="3F2B826D" w14:textId="77777777" w:rsidR="00755A3D" w:rsidRPr="00B22A02" w:rsidRDefault="00755A3D" w:rsidP="00081254">
            <w:pPr>
              <w:keepNext/>
              <w:numPr>
                <w:ilvl w:val="0"/>
                <w:numId w:val="16"/>
              </w:numPr>
              <w:spacing w:after="0" w:line="276" w:lineRule="auto"/>
              <w:rPr>
                <w:rFonts w:ascii="Arial" w:hAnsi="Arial" w:cs="Arial"/>
                <w:sz w:val="16"/>
                <w:szCs w:val="16"/>
                <w:lang w:eastAsia="x-none"/>
              </w:rPr>
            </w:pPr>
            <w:r w:rsidRPr="00B22A02">
              <w:rPr>
                <w:rFonts w:ascii="Arial" w:hAnsi="Arial" w:cs="Arial"/>
                <w:sz w:val="16"/>
                <w:szCs w:val="16"/>
                <w:lang w:eastAsia="x-none"/>
              </w:rPr>
              <w:t>1 PRB, 2 PRBs</w:t>
            </w:r>
          </w:p>
          <w:p w14:paraId="0337629F" w14:textId="77777777" w:rsidR="00755A3D" w:rsidRPr="00B22A02" w:rsidRDefault="00755A3D" w:rsidP="00081254">
            <w:pPr>
              <w:keepNext/>
              <w:numPr>
                <w:ilvl w:val="0"/>
                <w:numId w:val="16"/>
              </w:numPr>
              <w:spacing w:after="0" w:line="276" w:lineRule="auto"/>
              <w:rPr>
                <w:rFonts w:ascii="Arial" w:hAnsi="Arial" w:cs="Arial"/>
                <w:sz w:val="16"/>
                <w:szCs w:val="16"/>
                <w:lang w:eastAsia="x-none"/>
              </w:rPr>
            </w:pPr>
            <w:r w:rsidRPr="00B22A02">
              <w:rPr>
                <w:rFonts w:ascii="Arial" w:hAnsi="Arial" w:cs="Arial"/>
                <w:sz w:val="16"/>
                <w:szCs w:val="16"/>
                <w:lang w:eastAsia="x-none"/>
              </w:rPr>
              <w:t>MCS in Table 6.1.4.1-2 in [TS 38.214]</w:t>
            </w:r>
          </w:p>
        </w:tc>
      </w:tr>
      <w:tr w:rsidR="00755A3D" w:rsidRPr="00B22A02" w14:paraId="1A463CCD" w14:textId="77777777" w:rsidTr="001C1169">
        <w:trPr>
          <w:trHeight w:val="20"/>
          <w:jc w:val="center"/>
        </w:trPr>
        <w:tc>
          <w:tcPr>
            <w:tcW w:w="1535" w:type="pct"/>
            <w:tcMar>
              <w:top w:w="0" w:type="dxa"/>
              <w:left w:w="108" w:type="dxa"/>
              <w:bottom w:w="0" w:type="dxa"/>
              <w:right w:w="108" w:type="dxa"/>
            </w:tcMar>
          </w:tcPr>
          <w:p w14:paraId="6CB661C3" w14:textId="77777777" w:rsidR="00755A3D" w:rsidRPr="00B22A02" w:rsidRDefault="00755A3D" w:rsidP="001C1169">
            <w:pPr>
              <w:keepNext/>
              <w:rPr>
                <w:rFonts w:ascii="Arial" w:hAnsi="Arial" w:cs="Arial"/>
                <w:sz w:val="16"/>
                <w:szCs w:val="16"/>
              </w:rPr>
            </w:pPr>
            <w:r w:rsidRPr="00B22A02">
              <w:rPr>
                <w:rFonts w:ascii="Arial" w:hAnsi="Arial" w:cs="Arial"/>
                <w:sz w:val="16"/>
                <w:szCs w:val="16"/>
                <w:lang w:eastAsia="zh-CN"/>
              </w:rPr>
              <w:t>Max repetition number</w:t>
            </w:r>
          </w:p>
        </w:tc>
        <w:tc>
          <w:tcPr>
            <w:tcW w:w="3465" w:type="pct"/>
            <w:tcMar>
              <w:top w:w="0" w:type="dxa"/>
              <w:left w:w="108" w:type="dxa"/>
              <w:bottom w:w="0" w:type="dxa"/>
              <w:right w:w="108" w:type="dxa"/>
            </w:tcMar>
          </w:tcPr>
          <w:p w14:paraId="2BD15F6A" w14:textId="77777777" w:rsidR="00755A3D" w:rsidRPr="00B22A02" w:rsidRDefault="00755A3D" w:rsidP="00081254">
            <w:pPr>
              <w:keepNext/>
              <w:numPr>
                <w:ilvl w:val="0"/>
                <w:numId w:val="17"/>
              </w:numPr>
              <w:spacing w:after="0" w:line="276" w:lineRule="auto"/>
              <w:rPr>
                <w:rFonts w:ascii="Arial" w:hAnsi="Arial" w:cs="Arial"/>
                <w:sz w:val="16"/>
                <w:szCs w:val="16"/>
                <w:lang w:eastAsia="x-none"/>
              </w:rPr>
            </w:pPr>
            <w:r w:rsidRPr="00B22A02">
              <w:rPr>
                <w:rFonts w:ascii="Arial" w:hAnsi="Arial" w:cs="Arial"/>
                <w:sz w:val="16"/>
                <w:szCs w:val="16"/>
                <w:lang w:eastAsia="x-none"/>
              </w:rPr>
              <w:t>Reported by companies – up to 20 for VoIP, up to 32 for low data rates</w:t>
            </w:r>
          </w:p>
        </w:tc>
      </w:tr>
      <w:tr w:rsidR="00755A3D" w:rsidRPr="00B22A02" w14:paraId="656E3ACF" w14:textId="77777777" w:rsidTr="001C1169">
        <w:trPr>
          <w:trHeight w:val="20"/>
          <w:jc w:val="center"/>
        </w:trPr>
        <w:tc>
          <w:tcPr>
            <w:tcW w:w="1535" w:type="pct"/>
            <w:tcMar>
              <w:top w:w="0" w:type="dxa"/>
              <w:left w:w="108" w:type="dxa"/>
              <w:bottom w:w="0" w:type="dxa"/>
              <w:right w:w="108" w:type="dxa"/>
            </w:tcMar>
            <w:vAlign w:val="center"/>
          </w:tcPr>
          <w:p w14:paraId="13974F67"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 xml:space="preserve">OCC length </w:t>
            </w:r>
          </w:p>
        </w:tc>
        <w:tc>
          <w:tcPr>
            <w:tcW w:w="3465" w:type="pct"/>
            <w:tcMar>
              <w:top w:w="0" w:type="dxa"/>
              <w:left w:w="108" w:type="dxa"/>
              <w:bottom w:w="0" w:type="dxa"/>
              <w:right w:w="108" w:type="dxa"/>
            </w:tcMar>
            <w:vAlign w:val="center"/>
          </w:tcPr>
          <w:p w14:paraId="2ECDEE79"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2D425972" w14:textId="77777777" w:rsidR="00755A3D" w:rsidRPr="00B22A02" w:rsidRDefault="00755A3D" w:rsidP="00081254">
            <w:pPr>
              <w:keepNext/>
              <w:numPr>
                <w:ilvl w:val="0"/>
                <w:numId w:val="18"/>
              </w:numPr>
              <w:spacing w:after="0" w:line="276" w:lineRule="auto"/>
              <w:rPr>
                <w:rFonts w:ascii="Arial" w:hAnsi="Arial" w:cs="Arial"/>
                <w:sz w:val="16"/>
                <w:szCs w:val="16"/>
                <w:lang w:eastAsia="x-none"/>
              </w:rPr>
            </w:pPr>
            <w:r w:rsidRPr="00B22A02">
              <w:rPr>
                <w:rFonts w:ascii="Arial" w:hAnsi="Arial" w:cs="Arial"/>
                <w:sz w:val="16"/>
                <w:szCs w:val="16"/>
                <w:lang w:eastAsia="x-none"/>
              </w:rPr>
              <w:t xml:space="preserve"> Up to 8</w:t>
            </w:r>
          </w:p>
        </w:tc>
      </w:tr>
      <w:tr w:rsidR="00755A3D" w:rsidRPr="00B22A02" w14:paraId="0169F2F9" w14:textId="77777777" w:rsidTr="001C1169">
        <w:trPr>
          <w:trHeight w:val="20"/>
          <w:jc w:val="center"/>
        </w:trPr>
        <w:tc>
          <w:tcPr>
            <w:tcW w:w="1535" w:type="pct"/>
            <w:tcMar>
              <w:top w:w="0" w:type="dxa"/>
              <w:left w:w="108" w:type="dxa"/>
              <w:bottom w:w="0" w:type="dxa"/>
              <w:right w:w="108" w:type="dxa"/>
            </w:tcMar>
            <w:vAlign w:val="center"/>
          </w:tcPr>
          <w:p w14:paraId="50D31394" w14:textId="77777777" w:rsidR="00755A3D" w:rsidRPr="00B22A02" w:rsidRDefault="00755A3D" w:rsidP="001C1169">
            <w:pPr>
              <w:keepNext/>
              <w:rPr>
                <w:rFonts w:ascii="Arial" w:hAnsi="Arial" w:cs="Arial"/>
                <w:sz w:val="16"/>
                <w:szCs w:val="16"/>
              </w:rPr>
            </w:pPr>
            <w:r w:rsidRPr="00B22A02">
              <w:rPr>
                <w:rFonts w:ascii="Arial" w:hAnsi="Arial" w:cs="Arial"/>
                <w:sz w:val="16"/>
                <w:szCs w:val="16"/>
              </w:rPr>
              <w:t>OCC sequence</w:t>
            </w:r>
          </w:p>
        </w:tc>
        <w:tc>
          <w:tcPr>
            <w:tcW w:w="3465" w:type="pct"/>
            <w:tcMar>
              <w:top w:w="0" w:type="dxa"/>
              <w:left w:w="108" w:type="dxa"/>
              <w:bottom w:w="0" w:type="dxa"/>
              <w:right w:w="108" w:type="dxa"/>
            </w:tcMar>
            <w:vAlign w:val="center"/>
          </w:tcPr>
          <w:p w14:paraId="4CA302AF" w14:textId="77777777" w:rsidR="00755A3D" w:rsidRPr="00B22A02" w:rsidRDefault="00755A3D" w:rsidP="001C1169">
            <w:pPr>
              <w:keepNext/>
              <w:tabs>
                <w:tab w:val="left" w:pos="0"/>
              </w:tabs>
              <w:spacing w:line="276" w:lineRule="auto"/>
              <w:rPr>
                <w:rFonts w:ascii="Arial" w:hAnsi="Arial" w:cs="Arial"/>
                <w:sz w:val="16"/>
                <w:szCs w:val="16"/>
              </w:rPr>
            </w:pPr>
            <w:r w:rsidRPr="00B22A02">
              <w:rPr>
                <w:rFonts w:ascii="Arial" w:hAnsi="Arial" w:cs="Arial"/>
                <w:sz w:val="16"/>
                <w:szCs w:val="16"/>
              </w:rPr>
              <w:t>Reported by companies, e.g.</w:t>
            </w:r>
          </w:p>
          <w:p w14:paraId="24AADF53" w14:textId="77777777" w:rsidR="00755A3D" w:rsidRPr="00B22A02" w:rsidRDefault="00755A3D" w:rsidP="00081254">
            <w:pPr>
              <w:keepNext/>
              <w:numPr>
                <w:ilvl w:val="0"/>
                <w:numId w:val="19"/>
              </w:numPr>
              <w:spacing w:after="0" w:line="276" w:lineRule="auto"/>
              <w:rPr>
                <w:rFonts w:ascii="Arial" w:hAnsi="Arial" w:cs="Arial"/>
                <w:sz w:val="16"/>
                <w:szCs w:val="16"/>
                <w:lang w:eastAsia="x-none"/>
              </w:rPr>
            </w:pPr>
            <w:r w:rsidRPr="00B22A02">
              <w:rPr>
                <w:rFonts w:ascii="Arial" w:hAnsi="Arial" w:cs="Arial"/>
                <w:sz w:val="16"/>
                <w:szCs w:val="16"/>
                <w:lang w:eastAsia="x-none"/>
              </w:rPr>
              <w:t>Walsh sequences in Table 6.3.2.6.3-1 in TS38.211</w:t>
            </w:r>
          </w:p>
          <w:p w14:paraId="4A462E45" w14:textId="77777777" w:rsidR="00755A3D" w:rsidRPr="00B22A02" w:rsidRDefault="00755A3D" w:rsidP="00081254">
            <w:pPr>
              <w:keepNext/>
              <w:numPr>
                <w:ilvl w:val="0"/>
                <w:numId w:val="19"/>
              </w:numPr>
              <w:spacing w:after="0" w:line="276" w:lineRule="auto"/>
              <w:rPr>
                <w:rFonts w:ascii="Arial" w:hAnsi="Arial" w:cs="Arial"/>
                <w:sz w:val="16"/>
                <w:szCs w:val="16"/>
                <w:lang w:eastAsia="x-none"/>
              </w:rPr>
            </w:pPr>
            <w:r w:rsidRPr="00B22A02">
              <w:rPr>
                <w:rFonts w:ascii="Arial" w:eastAsia="SimSun" w:hAnsi="Arial" w:cs="Arial"/>
                <w:sz w:val="16"/>
                <w:szCs w:val="16"/>
                <w:lang w:val="en-US" w:eastAsia="zh-CN"/>
              </w:rPr>
              <w:t>DFT sequence in Table 6.3.2.6.3-2 in TS38.211</w:t>
            </w:r>
          </w:p>
        </w:tc>
      </w:tr>
      <w:tr w:rsidR="00755A3D" w:rsidRPr="00B22A02" w14:paraId="5DDA7A3D" w14:textId="77777777" w:rsidTr="001C1169">
        <w:trPr>
          <w:trHeight w:val="20"/>
          <w:jc w:val="center"/>
        </w:trPr>
        <w:tc>
          <w:tcPr>
            <w:tcW w:w="1535" w:type="pct"/>
            <w:tcMar>
              <w:top w:w="0" w:type="dxa"/>
              <w:left w:w="108" w:type="dxa"/>
              <w:bottom w:w="0" w:type="dxa"/>
              <w:right w:w="108" w:type="dxa"/>
            </w:tcMar>
          </w:tcPr>
          <w:p w14:paraId="589AEF21" w14:textId="77777777" w:rsidR="00755A3D" w:rsidRPr="00B22A02" w:rsidRDefault="00755A3D" w:rsidP="001C1169">
            <w:pPr>
              <w:rPr>
                <w:rFonts w:ascii="Arial" w:hAnsi="Arial" w:cs="Arial"/>
                <w:sz w:val="16"/>
                <w:szCs w:val="16"/>
              </w:rPr>
            </w:pPr>
            <w:r w:rsidRPr="00B22A02">
              <w:rPr>
                <w:rFonts w:ascii="Arial" w:hAnsi="Arial" w:cs="Arial"/>
                <w:sz w:val="16"/>
                <w:szCs w:val="16"/>
                <w:lang w:val="en-US"/>
              </w:rPr>
              <w:t>Antenna configuration at Satellite</w:t>
            </w:r>
          </w:p>
        </w:tc>
        <w:tc>
          <w:tcPr>
            <w:tcW w:w="3465" w:type="pct"/>
            <w:tcMar>
              <w:top w:w="0" w:type="dxa"/>
              <w:left w:w="108" w:type="dxa"/>
              <w:bottom w:w="0" w:type="dxa"/>
              <w:right w:w="108" w:type="dxa"/>
            </w:tcMar>
          </w:tcPr>
          <w:p w14:paraId="4AD4B96D" w14:textId="77777777" w:rsidR="00755A3D" w:rsidRPr="00B22A02" w:rsidRDefault="00755A3D" w:rsidP="00081254">
            <w:pPr>
              <w:numPr>
                <w:ilvl w:val="0"/>
                <w:numId w:val="20"/>
              </w:numPr>
              <w:spacing w:after="0" w:line="276" w:lineRule="auto"/>
              <w:rPr>
                <w:rFonts w:ascii="Arial" w:hAnsi="Arial" w:cs="Arial"/>
                <w:sz w:val="16"/>
                <w:szCs w:val="16"/>
                <w:lang w:eastAsia="zh-CN"/>
              </w:rPr>
            </w:pPr>
            <w:r w:rsidRPr="00B22A02">
              <w:rPr>
                <w:rFonts w:ascii="Arial" w:hAnsi="Arial" w:cs="Arial"/>
                <w:sz w:val="16"/>
                <w:szCs w:val="16"/>
                <w:lang w:val="en-US" w:eastAsia="x-none"/>
              </w:rPr>
              <w:t>1Rx</w:t>
            </w:r>
          </w:p>
        </w:tc>
      </w:tr>
      <w:tr w:rsidR="00755A3D" w:rsidRPr="00B22A02" w14:paraId="11F7DCCC" w14:textId="77777777" w:rsidTr="001C1169">
        <w:trPr>
          <w:trHeight w:val="20"/>
          <w:jc w:val="center"/>
        </w:trPr>
        <w:tc>
          <w:tcPr>
            <w:tcW w:w="1535" w:type="pct"/>
            <w:tcMar>
              <w:top w:w="0" w:type="dxa"/>
              <w:left w:w="108" w:type="dxa"/>
              <w:bottom w:w="0" w:type="dxa"/>
              <w:right w:w="108" w:type="dxa"/>
            </w:tcMar>
          </w:tcPr>
          <w:p w14:paraId="219068BA" w14:textId="77777777" w:rsidR="00755A3D" w:rsidRPr="00B22A02" w:rsidRDefault="00755A3D" w:rsidP="001C1169">
            <w:pPr>
              <w:rPr>
                <w:rFonts w:ascii="Arial" w:hAnsi="Arial" w:cs="Arial"/>
                <w:sz w:val="16"/>
                <w:szCs w:val="16"/>
              </w:rPr>
            </w:pPr>
            <w:r w:rsidRPr="00B22A02">
              <w:rPr>
                <w:rFonts w:ascii="Arial" w:hAnsi="Arial" w:cs="Arial"/>
                <w:sz w:val="16"/>
                <w:szCs w:val="16"/>
                <w:lang w:val="en-US"/>
              </w:rPr>
              <w:t>Antenna configuration at UE</w:t>
            </w:r>
          </w:p>
        </w:tc>
        <w:tc>
          <w:tcPr>
            <w:tcW w:w="3465" w:type="pct"/>
            <w:tcMar>
              <w:top w:w="0" w:type="dxa"/>
              <w:left w:w="108" w:type="dxa"/>
              <w:bottom w:w="0" w:type="dxa"/>
              <w:right w:w="108" w:type="dxa"/>
            </w:tcMar>
          </w:tcPr>
          <w:p w14:paraId="3C0E76FF" w14:textId="77777777" w:rsidR="00755A3D" w:rsidRPr="00B22A02" w:rsidRDefault="00755A3D" w:rsidP="00081254">
            <w:pPr>
              <w:numPr>
                <w:ilvl w:val="0"/>
                <w:numId w:val="20"/>
              </w:numPr>
              <w:spacing w:after="0" w:line="276" w:lineRule="auto"/>
              <w:rPr>
                <w:rFonts w:ascii="Arial" w:hAnsi="Arial" w:cs="Arial"/>
                <w:sz w:val="16"/>
                <w:szCs w:val="16"/>
                <w:lang w:eastAsia="zh-CN"/>
              </w:rPr>
            </w:pPr>
            <w:r w:rsidRPr="00B22A02">
              <w:rPr>
                <w:rFonts w:ascii="Arial" w:hAnsi="Arial" w:cs="Arial"/>
                <w:sz w:val="16"/>
                <w:szCs w:val="16"/>
                <w:lang w:val="en-US" w:eastAsia="x-none"/>
              </w:rPr>
              <w:t>1Tx</w:t>
            </w:r>
          </w:p>
        </w:tc>
      </w:tr>
    </w:tbl>
    <w:p w14:paraId="6CDE2E83" w14:textId="77777777" w:rsidR="00755A3D" w:rsidRPr="00B22A02" w:rsidRDefault="00755A3D" w:rsidP="00755A3D">
      <w:pPr>
        <w:rPr>
          <w:lang w:eastAsia="x-none"/>
        </w:rPr>
      </w:pPr>
    </w:p>
    <w:p w14:paraId="22AB3E78" w14:textId="77777777" w:rsidR="00755A3D" w:rsidRPr="00B22A02" w:rsidRDefault="00755A3D" w:rsidP="00755A3D">
      <w:pPr>
        <w:rPr>
          <w:iCs/>
          <w:highlight w:val="green"/>
        </w:rPr>
      </w:pPr>
      <w:r w:rsidRPr="00B22A02">
        <w:rPr>
          <w:iCs/>
          <w:highlight w:val="green"/>
        </w:rPr>
        <w:t>Agreement</w:t>
      </w:r>
    </w:p>
    <w:p w14:paraId="1E884435" w14:textId="77777777" w:rsidR="00755A3D" w:rsidRPr="00B22A02" w:rsidRDefault="00755A3D" w:rsidP="00081254">
      <w:pPr>
        <w:pStyle w:val="ListParagraph"/>
        <w:numPr>
          <w:ilvl w:val="0"/>
          <w:numId w:val="24"/>
        </w:numPr>
        <w:rPr>
          <w:iCs/>
        </w:rPr>
      </w:pPr>
      <w:r w:rsidRPr="00B22A02">
        <w:rPr>
          <w:iCs/>
        </w:rPr>
        <w:t>Adopt the table below for assumptions for modelling impairments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509"/>
        <w:gridCol w:w="7110"/>
      </w:tblGrid>
      <w:tr w:rsidR="00755A3D" w:rsidRPr="00B22A02" w14:paraId="08599DFD" w14:textId="77777777" w:rsidTr="001C1169">
        <w:trPr>
          <w:trHeight w:val="20"/>
          <w:jc w:val="center"/>
        </w:trPr>
        <w:tc>
          <w:tcPr>
            <w:tcW w:w="1304" w:type="pct"/>
            <w:shd w:val="clear" w:color="auto" w:fill="E2EFD9"/>
            <w:tcMar>
              <w:top w:w="0" w:type="dxa"/>
              <w:left w:w="108" w:type="dxa"/>
              <w:bottom w:w="0" w:type="dxa"/>
              <w:right w:w="108" w:type="dxa"/>
            </w:tcMar>
            <w:vAlign w:val="center"/>
          </w:tcPr>
          <w:p w14:paraId="6CAD6B16"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Parameter</w:t>
            </w:r>
          </w:p>
        </w:tc>
        <w:tc>
          <w:tcPr>
            <w:tcW w:w="3696" w:type="pct"/>
            <w:shd w:val="clear" w:color="auto" w:fill="E2EFD9"/>
            <w:tcMar>
              <w:top w:w="0" w:type="dxa"/>
              <w:left w:w="108" w:type="dxa"/>
              <w:bottom w:w="0" w:type="dxa"/>
              <w:right w:w="108" w:type="dxa"/>
            </w:tcMar>
            <w:vAlign w:val="center"/>
          </w:tcPr>
          <w:p w14:paraId="53F20FEB"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755A3D" w:rsidRPr="00B22A02" w14:paraId="1FB754B5" w14:textId="77777777" w:rsidTr="001C1169">
        <w:trPr>
          <w:trHeight w:val="20"/>
          <w:jc w:val="center"/>
        </w:trPr>
        <w:tc>
          <w:tcPr>
            <w:tcW w:w="1304" w:type="pct"/>
            <w:tcMar>
              <w:top w:w="0" w:type="dxa"/>
              <w:left w:w="108" w:type="dxa"/>
              <w:bottom w:w="0" w:type="dxa"/>
              <w:right w:w="108" w:type="dxa"/>
            </w:tcMar>
          </w:tcPr>
          <w:p w14:paraId="710EB0CC" w14:textId="77777777" w:rsidR="00755A3D" w:rsidRPr="00B22A02" w:rsidRDefault="00755A3D" w:rsidP="001C1169">
            <w:pPr>
              <w:rPr>
                <w:rFonts w:ascii="Arial" w:hAnsi="Arial" w:cs="Arial"/>
                <w:sz w:val="16"/>
                <w:szCs w:val="16"/>
                <w:lang w:eastAsia="zh-CN"/>
              </w:rPr>
            </w:pPr>
            <w:r w:rsidRPr="00B22A02">
              <w:rPr>
                <w:rFonts w:ascii="Arial" w:hAnsi="Arial" w:cs="Arial"/>
                <w:sz w:val="16"/>
                <w:szCs w:val="16"/>
                <w:lang w:eastAsia="zh-CN"/>
              </w:rPr>
              <w:t>TO</w:t>
            </w:r>
          </w:p>
        </w:tc>
        <w:tc>
          <w:tcPr>
            <w:tcW w:w="3696" w:type="pct"/>
            <w:tcMar>
              <w:top w:w="0" w:type="dxa"/>
              <w:left w:w="108" w:type="dxa"/>
              <w:bottom w:w="0" w:type="dxa"/>
              <w:right w:w="108" w:type="dxa"/>
            </w:tcMar>
          </w:tcPr>
          <w:p w14:paraId="5BA183A9" w14:textId="77777777" w:rsidR="00755A3D" w:rsidRPr="00B22A02" w:rsidRDefault="00755A3D" w:rsidP="001C1169">
            <w:pPr>
              <w:keepNext/>
              <w:tabs>
                <w:tab w:val="left" w:pos="0"/>
              </w:tabs>
              <w:spacing w:line="276" w:lineRule="auto"/>
              <w:rPr>
                <w:rFonts w:ascii="Arial" w:hAnsi="Arial" w:cs="Arial"/>
                <w:sz w:val="16"/>
                <w:szCs w:val="16"/>
                <w:lang w:eastAsia="zh-CN"/>
              </w:rPr>
            </w:pPr>
            <w:r w:rsidRPr="00B22A02">
              <w:rPr>
                <w:rFonts w:ascii="Arial" w:hAnsi="Arial" w:cs="Arial"/>
                <w:sz w:val="16"/>
                <w:szCs w:val="16"/>
              </w:rPr>
              <w:t>Reported by companies</w:t>
            </w:r>
          </w:p>
          <w:p w14:paraId="5E44C67B" w14:textId="77777777" w:rsidR="00755A3D" w:rsidRPr="00B22A02" w:rsidRDefault="00755A3D" w:rsidP="00081254">
            <w:pPr>
              <w:numPr>
                <w:ilvl w:val="0"/>
                <w:numId w:val="21"/>
              </w:numPr>
              <w:spacing w:after="0" w:line="276" w:lineRule="auto"/>
              <w:rPr>
                <w:rFonts w:ascii="Arial" w:hAnsi="Arial" w:cs="Arial"/>
                <w:sz w:val="16"/>
                <w:szCs w:val="16"/>
                <w:lang w:eastAsia="zh-CN"/>
              </w:rPr>
            </w:pPr>
            <w:r w:rsidRPr="00B22A02">
              <w:rPr>
                <w:rFonts w:ascii="Arial" w:hAnsi="Arial" w:cs="Arial"/>
                <w:sz w:val="16"/>
                <w:szCs w:val="16"/>
                <w:lang w:eastAsia="zh-CN"/>
              </w:rPr>
              <w:t xml:space="preserve">With TO: </w:t>
            </w:r>
            <w:r w:rsidRPr="00B22A02">
              <w:rPr>
                <w:rFonts w:ascii="Arial" w:hAnsi="Arial" w:cs="Arial"/>
                <w:sz w:val="16"/>
                <w:szCs w:val="16"/>
                <w:lang w:eastAsia="x-none"/>
              </w:rPr>
              <w:t xml:space="preserve">Uniform selection from </w:t>
            </w:r>
            <w:r w:rsidRPr="00B22A02">
              <w:rPr>
                <w:rFonts w:ascii="Arial" w:hAnsi="Arial" w:cs="Arial"/>
                <w:sz w:val="16"/>
                <w:szCs w:val="16"/>
                <w:lang w:eastAsia="zh-CN"/>
              </w:rPr>
              <w:t>[-0.94us, 0.94us</w:t>
            </w:r>
            <w:r w:rsidRPr="00B22A02">
              <w:rPr>
                <w:rFonts w:ascii="Arial" w:hAnsi="Arial" w:cs="Arial"/>
                <w:sz w:val="16"/>
                <w:szCs w:val="16"/>
                <w:lang w:eastAsia="x-none"/>
              </w:rPr>
              <w:t>]</w:t>
            </w:r>
            <w:r w:rsidRPr="00B22A02">
              <w:rPr>
                <w:rFonts w:ascii="Arial" w:hAnsi="Arial" w:cs="Arial"/>
                <w:sz w:val="16"/>
                <w:szCs w:val="16"/>
                <w:lang w:eastAsia="zh-CN"/>
              </w:rPr>
              <w:t>, where 0.94us=</w:t>
            </w:r>
            <w:r w:rsidRPr="00B22A02">
              <w:rPr>
                <w:rFonts w:ascii="Arial" w:hAnsi="Arial" w:cs="Arial"/>
                <w:sz w:val="16"/>
                <w:szCs w:val="16"/>
                <w:lang w:eastAsia="x-none"/>
              </w:rPr>
              <w:t>29Ts</w:t>
            </w:r>
          </w:p>
          <w:p w14:paraId="0F7F3F98" w14:textId="77777777" w:rsidR="00755A3D" w:rsidRPr="00B22A02" w:rsidRDefault="00755A3D" w:rsidP="00081254">
            <w:pPr>
              <w:numPr>
                <w:ilvl w:val="0"/>
                <w:numId w:val="21"/>
              </w:numPr>
              <w:spacing w:after="0" w:line="276" w:lineRule="auto"/>
              <w:rPr>
                <w:rFonts w:ascii="Arial" w:hAnsi="Arial" w:cs="Arial"/>
                <w:sz w:val="16"/>
                <w:szCs w:val="16"/>
                <w:lang w:eastAsia="zh-CN"/>
              </w:rPr>
            </w:pPr>
            <w:r w:rsidRPr="00B22A02">
              <w:rPr>
                <w:rFonts w:ascii="Arial" w:hAnsi="Arial" w:cs="Arial"/>
                <w:sz w:val="16"/>
                <w:szCs w:val="16"/>
                <w:lang w:eastAsia="zh-CN"/>
              </w:rPr>
              <w:t>Optional without TO</w:t>
            </w:r>
          </w:p>
        </w:tc>
      </w:tr>
      <w:tr w:rsidR="00755A3D" w:rsidRPr="00B22A02" w14:paraId="53F90E05" w14:textId="77777777" w:rsidTr="001C1169">
        <w:trPr>
          <w:trHeight w:val="20"/>
          <w:jc w:val="center"/>
        </w:trPr>
        <w:tc>
          <w:tcPr>
            <w:tcW w:w="1304" w:type="pct"/>
            <w:tcMar>
              <w:top w:w="0" w:type="dxa"/>
              <w:left w:w="108" w:type="dxa"/>
              <w:bottom w:w="0" w:type="dxa"/>
              <w:right w:w="108" w:type="dxa"/>
            </w:tcMar>
          </w:tcPr>
          <w:p w14:paraId="573956DB" w14:textId="77777777" w:rsidR="00755A3D" w:rsidRPr="00B22A02" w:rsidRDefault="00755A3D" w:rsidP="001C1169">
            <w:pPr>
              <w:rPr>
                <w:rFonts w:ascii="Arial" w:hAnsi="Arial" w:cs="Arial"/>
                <w:sz w:val="16"/>
                <w:szCs w:val="16"/>
                <w:lang w:eastAsia="zh-CN"/>
              </w:rPr>
            </w:pPr>
            <w:r w:rsidRPr="00B22A02">
              <w:rPr>
                <w:rFonts w:ascii="Arial" w:hAnsi="Arial" w:cs="Arial"/>
                <w:sz w:val="16"/>
                <w:szCs w:val="16"/>
                <w:lang w:eastAsia="zh-CN"/>
              </w:rPr>
              <w:t>FO</w:t>
            </w:r>
          </w:p>
        </w:tc>
        <w:tc>
          <w:tcPr>
            <w:tcW w:w="3696" w:type="pct"/>
            <w:tcMar>
              <w:top w:w="0" w:type="dxa"/>
              <w:left w:w="108" w:type="dxa"/>
              <w:bottom w:w="0" w:type="dxa"/>
              <w:right w:w="108" w:type="dxa"/>
            </w:tcMar>
          </w:tcPr>
          <w:p w14:paraId="4DC5E4C0" w14:textId="77777777" w:rsidR="00755A3D" w:rsidRPr="00B22A02" w:rsidRDefault="00755A3D" w:rsidP="001C1169">
            <w:pPr>
              <w:keepNext/>
              <w:tabs>
                <w:tab w:val="left" w:pos="0"/>
              </w:tabs>
              <w:spacing w:line="276" w:lineRule="auto"/>
              <w:rPr>
                <w:rFonts w:ascii="Arial" w:hAnsi="Arial" w:cs="Arial"/>
                <w:sz w:val="16"/>
                <w:szCs w:val="16"/>
                <w:lang w:eastAsia="zh-CN"/>
              </w:rPr>
            </w:pPr>
            <w:r w:rsidRPr="00B22A02">
              <w:rPr>
                <w:rFonts w:ascii="Arial" w:hAnsi="Arial" w:cs="Arial"/>
                <w:sz w:val="16"/>
                <w:szCs w:val="16"/>
              </w:rPr>
              <w:t>Reported by companies</w:t>
            </w:r>
          </w:p>
          <w:p w14:paraId="3BE587BF" w14:textId="77777777" w:rsidR="00755A3D" w:rsidRPr="00B22A02" w:rsidRDefault="00755A3D" w:rsidP="00081254">
            <w:pPr>
              <w:numPr>
                <w:ilvl w:val="0"/>
                <w:numId w:val="22"/>
              </w:numPr>
              <w:spacing w:after="0" w:line="276" w:lineRule="auto"/>
              <w:rPr>
                <w:rFonts w:ascii="Arial" w:hAnsi="Arial" w:cs="Arial"/>
                <w:sz w:val="16"/>
                <w:szCs w:val="16"/>
                <w:lang w:eastAsia="zh-CN"/>
              </w:rPr>
            </w:pPr>
            <w:r w:rsidRPr="00B22A02">
              <w:rPr>
                <w:rFonts w:ascii="Arial" w:hAnsi="Arial" w:cs="Arial"/>
                <w:sz w:val="16"/>
                <w:szCs w:val="16"/>
                <w:lang w:eastAsia="x-none"/>
              </w:rPr>
              <w:t xml:space="preserve">Uniform selection from [-0.1 ppm, +0.1 ppm], </w:t>
            </w:r>
            <w:r w:rsidRPr="00B22A02">
              <w:rPr>
                <w:rFonts w:ascii="Arial" w:hAnsi="Arial" w:cs="Arial"/>
                <w:sz w:val="16"/>
                <w:szCs w:val="16"/>
                <w:lang w:eastAsia="zh-CN"/>
              </w:rPr>
              <w:t>Variation of frequency error is negligible.</w:t>
            </w:r>
          </w:p>
          <w:p w14:paraId="6F9576BC" w14:textId="77777777" w:rsidR="00755A3D" w:rsidRPr="00B22A02" w:rsidRDefault="00755A3D" w:rsidP="00081254">
            <w:pPr>
              <w:numPr>
                <w:ilvl w:val="0"/>
                <w:numId w:val="22"/>
              </w:numPr>
              <w:spacing w:after="0" w:line="276" w:lineRule="auto"/>
              <w:rPr>
                <w:rFonts w:ascii="Arial" w:hAnsi="Arial" w:cs="Arial"/>
                <w:sz w:val="16"/>
                <w:szCs w:val="16"/>
                <w:lang w:eastAsia="zh-CN"/>
              </w:rPr>
            </w:pPr>
            <w:r w:rsidRPr="00B22A02">
              <w:rPr>
                <w:rFonts w:ascii="Arial" w:hAnsi="Arial" w:cs="Arial"/>
                <w:sz w:val="16"/>
                <w:szCs w:val="16"/>
                <w:lang w:eastAsia="x-none"/>
              </w:rPr>
              <w:t>Optional: with lower maximum residual FO, to be reported by companies</w:t>
            </w:r>
          </w:p>
        </w:tc>
      </w:tr>
      <w:tr w:rsidR="00755A3D" w:rsidRPr="00B22A02" w14:paraId="294DFD6A" w14:textId="77777777" w:rsidTr="001C1169">
        <w:trPr>
          <w:trHeight w:val="20"/>
          <w:jc w:val="center"/>
        </w:trPr>
        <w:tc>
          <w:tcPr>
            <w:tcW w:w="1304" w:type="pct"/>
            <w:tcMar>
              <w:top w:w="0" w:type="dxa"/>
              <w:left w:w="108" w:type="dxa"/>
              <w:bottom w:w="0" w:type="dxa"/>
              <w:right w:w="108" w:type="dxa"/>
            </w:tcMar>
          </w:tcPr>
          <w:p w14:paraId="149BBC3F" w14:textId="77777777" w:rsidR="00755A3D" w:rsidRPr="00B22A02" w:rsidRDefault="00755A3D" w:rsidP="001C1169">
            <w:pPr>
              <w:rPr>
                <w:rFonts w:ascii="Arial" w:hAnsi="Arial" w:cs="Arial"/>
                <w:sz w:val="16"/>
                <w:szCs w:val="16"/>
              </w:rPr>
            </w:pPr>
            <w:r w:rsidRPr="00B22A02">
              <w:rPr>
                <w:rFonts w:ascii="Arial" w:hAnsi="Arial" w:cs="Arial"/>
                <w:color w:val="000000"/>
                <w:sz w:val="16"/>
                <w:szCs w:val="16"/>
                <w:lang w:val="en-US"/>
              </w:rPr>
              <w:t xml:space="preserve">Timing drift </w:t>
            </w:r>
          </w:p>
        </w:tc>
        <w:tc>
          <w:tcPr>
            <w:tcW w:w="3696" w:type="pct"/>
            <w:tcMar>
              <w:top w:w="0" w:type="dxa"/>
              <w:left w:w="108" w:type="dxa"/>
              <w:bottom w:w="0" w:type="dxa"/>
              <w:right w:w="108" w:type="dxa"/>
            </w:tcMar>
          </w:tcPr>
          <w:p w14:paraId="35917BFA" w14:textId="77777777" w:rsidR="00755A3D" w:rsidRPr="00B22A02" w:rsidRDefault="00755A3D" w:rsidP="001C1169">
            <w:pPr>
              <w:keepNext/>
              <w:tabs>
                <w:tab w:val="left" w:pos="0"/>
              </w:tabs>
              <w:spacing w:line="276" w:lineRule="auto"/>
              <w:rPr>
                <w:rFonts w:ascii="Arial" w:hAnsi="Arial" w:cs="Arial"/>
                <w:sz w:val="16"/>
                <w:szCs w:val="16"/>
                <w:lang w:eastAsia="x-none"/>
              </w:rPr>
            </w:pPr>
            <w:r w:rsidRPr="00B22A02">
              <w:rPr>
                <w:rFonts w:ascii="Arial" w:hAnsi="Arial" w:cs="Arial"/>
                <w:color w:val="000000"/>
                <w:sz w:val="16"/>
                <w:szCs w:val="16"/>
                <w:lang w:val="en-US" w:eastAsia="x-none"/>
              </w:rPr>
              <w:t>Optional</w:t>
            </w:r>
          </w:p>
        </w:tc>
      </w:tr>
      <w:tr w:rsidR="00755A3D" w:rsidRPr="00B22A02" w14:paraId="15A5C9C1" w14:textId="77777777" w:rsidTr="001C1169">
        <w:trPr>
          <w:trHeight w:val="20"/>
          <w:jc w:val="center"/>
        </w:trPr>
        <w:tc>
          <w:tcPr>
            <w:tcW w:w="1304" w:type="pct"/>
            <w:tcMar>
              <w:top w:w="0" w:type="dxa"/>
              <w:left w:w="108" w:type="dxa"/>
              <w:bottom w:w="0" w:type="dxa"/>
              <w:right w:w="108" w:type="dxa"/>
            </w:tcMar>
            <w:vAlign w:val="center"/>
          </w:tcPr>
          <w:p w14:paraId="2FFF8BF3" w14:textId="77777777" w:rsidR="00755A3D" w:rsidRPr="00B22A02" w:rsidRDefault="00755A3D" w:rsidP="001C1169">
            <w:pPr>
              <w:rPr>
                <w:rFonts w:ascii="Arial" w:hAnsi="Arial" w:cs="Arial"/>
                <w:sz w:val="16"/>
                <w:szCs w:val="16"/>
                <w:lang w:eastAsia="zh-CN"/>
              </w:rPr>
            </w:pPr>
            <w:r w:rsidRPr="00B22A02">
              <w:rPr>
                <w:rFonts w:ascii="Arial" w:hAnsi="Arial" w:cs="Arial"/>
                <w:sz w:val="16"/>
                <w:szCs w:val="16"/>
                <w:lang w:eastAsia="zh-CN"/>
              </w:rPr>
              <w:t>Receiver algorithm</w:t>
            </w:r>
          </w:p>
        </w:tc>
        <w:tc>
          <w:tcPr>
            <w:tcW w:w="3696" w:type="pct"/>
            <w:tcMar>
              <w:top w:w="0" w:type="dxa"/>
              <w:left w:w="108" w:type="dxa"/>
              <w:bottom w:w="0" w:type="dxa"/>
              <w:right w:w="108" w:type="dxa"/>
            </w:tcMar>
            <w:vAlign w:val="center"/>
          </w:tcPr>
          <w:p w14:paraId="79A8A4D8" w14:textId="77777777" w:rsidR="00755A3D" w:rsidRPr="00B22A02" w:rsidRDefault="00755A3D" w:rsidP="001C1169">
            <w:pPr>
              <w:keepNext/>
              <w:tabs>
                <w:tab w:val="left" w:pos="0"/>
              </w:tabs>
              <w:spacing w:line="276" w:lineRule="auto"/>
              <w:rPr>
                <w:rFonts w:ascii="Arial" w:hAnsi="Arial" w:cs="Arial"/>
                <w:sz w:val="16"/>
                <w:szCs w:val="16"/>
                <w:lang w:eastAsia="x-none"/>
              </w:rPr>
            </w:pPr>
            <w:r w:rsidRPr="00B22A02">
              <w:rPr>
                <w:rFonts w:ascii="Arial" w:hAnsi="Arial" w:cs="Arial"/>
                <w:sz w:val="16"/>
                <w:szCs w:val="16"/>
                <w:lang w:eastAsia="x-none"/>
              </w:rPr>
              <w:t>To be reported by companies, e.g.</w:t>
            </w:r>
          </w:p>
          <w:p w14:paraId="55C8DBD1" w14:textId="77777777" w:rsidR="00755A3D" w:rsidRPr="00B22A02" w:rsidRDefault="00755A3D" w:rsidP="00081254">
            <w:pPr>
              <w:keepNext/>
              <w:numPr>
                <w:ilvl w:val="0"/>
                <w:numId w:val="22"/>
              </w:numPr>
              <w:spacing w:after="0" w:line="276" w:lineRule="auto"/>
              <w:rPr>
                <w:rFonts w:ascii="Arial" w:hAnsi="Arial" w:cs="Arial"/>
                <w:sz w:val="16"/>
                <w:szCs w:val="16"/>
                <w:lang w:eastAsia="x-none"/>
              </w:rPr>
            </w:pPr>
            <w:r w:rsidRPr="00B22A02">
              <w:rPr>
                <w:rFonts w:ascii="Arial" w:hAnsi="Arial" w:cs="Arial"/>
                <w:sz w:val="16"/>
                <w:szCs w:val="16"/>
                <w:lang w:eastAsia="zh-CN"/>
              </w:rPr>
              <w:t>MMSE</w:t>
            </w:r>
          </w:p>
        </w:tc>
      </w:tr>
      <w:tr w:rsidR="00755A3D" w:rsidRPr="00B22A02" w14:paraId="6F7DA9FB" w14:textId="77777777" w:rsidTr="001C1169">
        <w:trPr>
          <w:trHeight w:val="20"/>
          <w:jc w:val="center"/>
        </w:trPr>
        <w:tc>
          <w:tcPr>
            <w:tcW w:w="1304" w:type="pct"/>
            <w:tcMar>
              <w:top w:w="0" w:type="dxa"/>
              <w:left w:w="108" w:type="dxa"/>
              <w:bottom w:w="0" w:type="dxa"/>
              <w:right w:w="108" w:type="dxa"/>
            </w:tcMar>
            <w:vAlign w:val="center"/>
          </w:tcPr>
          <w:p w14:paraId="1439A903" w14:textId="77777777" w:rsidR="00755A3D" w:rsidRPr="00B22A02" w:rsidRDefault="00755A3D" w:rsidP="001C1169">
            <w:pPr>
              <w:rPr>
                <w:rFonts w:ascii="Arial" w:hAnsi="Arial" w:cs="Arial"/>
                <w:sz w:val="16"/>
                <w:szCs w:val="16"/>
                <w:lang w:eastAsia="zh-CN"/>
              </w:rPr>
            </w:pPr>
            <w:r w:rsidRPr="00B22A02">
              <w:rPr>
                <w:rFonts w:ascii="Arial" w:hAnsi="Arial" w:cs="Arial"/>
                <w:sz w:val="16"/>
                <w:szCs w:val="16"/>
                <w:lang w:eastAsia="zh-CN"/>
              </w:rPr>
              <w:lastRenderedPageBreak/>
              <w:t>Channel estimation</w:t>
            </w:r>
          </w:p>
        </w:tc>
        <w:tc>
          <w:tcPr>
            <w:tcW w:w="3696" w:type="pct"/>
            <w:tcMar>
              <w:top w:w="0" w:type="dxa"/>
              <w:left w:w="108" w:type="dxa"/>
              <w:bottom w:w="0" w:type="dxa"/>
              <w:right w:w="108" w:type="dxa"/>
            </w:tcMar>
            <w:vAlign w:val="center"/>
          </w:tcPr>
          <w:p w14:paraId="03159EE7" w14:textId="77777777" w:rsidR="00755A3D" w:rsidRPr="00B22A02" w:rsidRDefault="00755A3D" w:rsidP="00081254">
            <w:pPr>
              <w:keepNext/>
              <w:numPr>
                <w:ilvl w:val="0"/>
                <w:numId w:val="22"/>
              </w:numPr>
              <w:spacing w:after="0" w:line="276" w:lineRule="auto"/>
              <w:rPr>
                <w:rFonts w:ascii="Arial" w:hAnsi="Arial" w:cs="Arial"/>
                <w:sz w:val="16"/>
                <w:szCs w:val="16"/>
                <w:lang w:eastAsia="x-none"/>
              </w:rPr>
            </w:pPr>
            <w:r w:rsidRPr="00B22A02">
              <w:rPr>
                <w:rFonts w:ascii="Arial" w:hAnsi="Arial" w:cs="Arial"/>
                <w:sz w:val="16"/>
                <w:szCs w:val="16"/>
                <w:lang w:eastAsia="zh-CN"/>
              </w:rPr>
              <w:t>Real channel estimation</w:t>
            </w:r>
          </w:p>
        </w:tc>
      </w:tr>
    </w:tbl>
    <w:p w14:paraId="42EEE684" w14:textId="77777777" w:rsidR="00755A3D" w:rsidRPr="00B22A02" w:rsidRDefault="00755A3D" w:rsidP="00755A3D">
      <w:pPr>
        <w:rPr>
          <w:lang w:eastAsia="x-none"/>
        </w:rPr>
      </w:pPr>
    </w:p>
    <w:p w14:paraId="620E28BF" w14:textId="77777777" w:rsidR="00755A3D" w:rsidRPr="00B22A02" w:rsidRDefault="00755A3D" w:rsidP="00755A3D">
      <w:pPr>
        <w:rPr>
          <w:iCs/>
          <w:highlight w:val="green"/>
        </w:rPr>
      </w:pPr>
      <w:r w:rsidRPr="00B22A02">
        <w:rPr>
          <w:iCs/>
          <w:highlight w:val="green"/>
        </w:rPr>
        <w:t>Agreement</w:t>
      </w:r>
    </w:p>
    <w:p w14:paraId="543E1C93" w14:textId="77777777" w:rsidR="00755A3D" w:rsidRPr="00B22A02" w:rsidRDefault="00755A3D" w:rsidP="00081254">
      <w:pPr>
        <w:pStyle w:val="ListParagraph"/>
        <w:numPr>
          <w:ilvl w:val="0"/>
          <w:numId w:val="24"/>
        </w:numPr>
        <w:rPr>
          <w:iCs/>
        </w:rPr>
      </w:pPr>
      <w:r w:rsidRPr="00B22A02">
        <w:rPr>
          <w:iCs/>
        </w:rPr>
        <w:t>Adopt the table below for assumptions for KPIs for link level evaluation in NR NTN UL capacity and throughput enhancements</w:t>
      </w:r>
    </w:p>
    <w:tbl>
      <w:tblPr>
        <w:tblW w:w="5000" w:type="pct"/>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53"/>
        <w:gridCol w:w="6666"/>
      </w:tblGrid>
      <w:tr w:rsidR="00755A3D" w:rsidRPr="00B22A02" w14:paraId="5AF4EBE4" w14:textId="77777777" w:rsidTr="001C1169">
        <w:trPr>
          <w:trHeight w:val="20"/>
          <w:jc w:val="center"/>
        </w:trPr>
        <w:tc>
          <w:tcPr>
            <w:tcW w:w="1535" w:type="pct"/>
            <w:shd w:val="clear" w:color="auto" w:fill="E2EFD9"/>
            <w:tcMar>
              <w:top w:w="0" w:type="dxa"/>
              <w:left w:w="108" w:type="dxa"/>
              <w:bottom w:w="0" w:type="dxa"/>
              <w:right w:w="108" w:type="dxa"/>
            </w:tcMar>
            <w:vAlign w:val="center"/>
          </w:tcPr>
          <w:p w14:paraId="6DDB1089"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Parameter</w:t>
            </w:r>
          </w:p>
        </w:tc>
        <w:tc>
          <w:tcPr>
            <w:tcW w:w="3465" w:type="pct"/>
            <w:shd w:val="clear" w:color="auto" w:fill="E2EFD9"/>
            <w:tcMar>
              <w:top w:w="0" w:type="dxa"/>
              <w:left w:w="108" w:type="dxa"/>
              <w:bottom w:w="0" w:type="dxa"/>
              <w:right w:w="108" w:type="dxa"/>
            </w:tcMar>
            <w:vAlign w:val="center"/>
          </w:tcPr>
          <w:p w14:paraId="08164F82" w14:textId="77777777" w:rsidR="00755A3D" w:rsidRPr="00B22A02" w:rsidRDefault="00755A3D" w:rsidP="001C1169">
            <w:pPr>
              <w:keepNext/>
              <w:overflowPunct w:val="0"/>
              <w:autoSpaceDE w:val="0"/>
              <w:autoSpaceDN w:val="0"/>
              <w:jc w:val="center"/>
              <w:textAlignment w:val="baseline"/>
              <w:rPr>
                <w:rFonts w:ascii="Arial" w:hAnsi="Arial" w:cs="Arial"/>
                <w:b/>
                <w:bCs/>
                <w:sz w:val="16"/>
                <w:szCs w:val="16"/>
              </w:rPr>
            </w:pPr>
            <w:r w:rsidRPr="00B22A02">
              <w:rPr>
                <w:rFonts w:ascii="Arial" w:hAnsi="Arial" w:cs="Arial"/>
                <w:b/>
                <w:bCs/>
                <w:color w:val="000000"/>
                <w:sz w:val="16"/>
                <w:szCs w:val="16"/>
              </w:rPr>
              <w:t>Value</w:t>
            </w:r>
          </w:p>
        </w:tc>
      </w:tr>
      <w:tr w:rsidR="00755A3D" w:rsidRPr="00B22A02" w14:paraId="2530DFB2" w14:textId="77777777" w:rsidTr="001C1169">
        <w:trPr>
          <w:trHeight w:val="20"/>
          <w:jc w:val="center"/>
        </w:trPr>
        <w:tc>
          <w:tcPr>
            <w:tcW w:w="1535" w:type="pct"/>
            <w:tcMar>
              <w:top w:w="0" w:type="dxa"/>
              <w:left w:w="108" w:type="dxa"/>
              <w:bottom w:w="0" w:type="dxa"/>
              <w:right w:w="108" w:type="dxa"/>
            </w:tcMar>
          </w:tcPr>
          <w:p w14:paraId="010A767A" w14:textId="77777777" w:rsidR="00755A3D" w:rsidRPr="00B22A02" w:rsidRDefault="00755A3D" w:rsidP="001C1169">
            <w:pPr>
              <w:rPr>
                <w:rFonts w:ascii="Arial" w:hAnsi="Arial" w:cs="Arial"/>
                <w:sz w:val="16"/>
                <w:szCs w:val="16"/>
              </w:rPr>
            </w:pPr>
            <w:r w:rsidRPr="00B22A02">
              <w:rPr>
                <w:rFonts w:ascii="Arial" w:hAnsi="Arial" w:cs="Arial"/>
                <w:sz w:val="16"/>
                <w:szCs w:val="16"/>
              </w:rPr>
              <w:t>Number of code-division multiplexed users</w:t>
            </w:r>
          </w:p>
        </w:tc>
        <w:tc>
          <w:tcPr>
            <w:tcW w:w="3465" w:type="pct"/>
            <w:tcMar>
              <w:top w:w="0" w:type="dxa"/>
              <w:left w:w="108" w:type="dxa"/>
              <w:bottom w:w="0" w:type="dxa"/>
              <w:right w:w="108" w:type="dxa"/>
            </w:tcMar>
          </w:tcPr>
          <w:p w14:paraId="096FE856" w14:textId="77777777" w:rsidR="00755A3D" w:rsidRPr="00B22A02" w:rsidRDefault="00755A3D" w:rsidP="001C1169">
            <w:pPr>
              <w:tabs>
                <w:tab w:val="left" w:pos="0"/>
              </w:tabs>
              <w:spacing w:line="276" w:lineRule="auto"/>
              <w:rPr>
                <w:rFonts w:ascii="Arial" w:hAnsi="Arial" w:cs="Arial"/>
                <w:sz w:val="16"/>
                <w:szCs w:val="16"/>
                <w:lang w:val="da-DK"/>
              </w:rPr>
            </w:pPr>
            <w:r w:rsidRPr="00B22A02">
              <w:rPr>
                <w:rFonts w:ascii="Arial" w:hAnsi="Arial" w:cs="Arial"/>
                <w:sz w:val="16"/>
                <w:szCs w:val="16"/>
                <w:lang w:eastAsia="zh-CN"/>
              </w:rPr>
              <w:t>Reported by companies (up to 8)</w:t>
            </w:r>
          </w:p>
        </w:tc>
      </w:tr>
      <w:tr w:rsidR="00755A3D" w:rsidRPr="00B22A02" w14:paraId="37BE5912" w14:textId="77777777" w:rsidTr="001C1169">
        <w:trPr>
          <w:trHeight w:val="20"/>
          <w:jc w:val="center"/>
        </w:trPr>
        <w:tc>
          <w:tcPr>
            <w:tcW w:w="1535" w:type="pct"/>
            <w:tcMar>
              <w:top w:w="0" w:type="dxa"/>
              <w:left w:w="108" w:type="dxa"/>
              <w:bottom w:w="0" w:type="dxa"/>
              <w:right w:w="108" w:type="dxa"/>
            </w:tcMar>
            <w:vAlign w:val="center"/>
          </w:tcPr>
          <w:p w14:paraId="5F027456" w14:textId="77777777" w:rsidR="00755A3D" w:rsidRPr="00B22A02" w:rsidRDefault="00755A3D" w:rsidP="001C1169">
            <w:pPr>
              <w:rPr>
                <w:rFonts w:ascii="Arial" w:hAnsi="Arial" w:cs="Arial"/>
                <w:sz w:val="16"/>
                <w:szCs w:val="16"/>
              </w:rPr>
            </w:pPr>
            <w:r w:rsidRPr="00B22A02">
              <w:rPr>
                <w:rFonts w:ascii="Arial" w:hAnsi="Arial" w:cs="Arial"/>
                <w:sz w:val="16"/>
                <w:szCs w:val="16"/>
              </w:rPr>
              <w:t>KPI – SNR for a target BLER per UE</w:t>
            </w:r>
          </w:p>
        </w:tc>
        <w:tc>
          <w:tcPr>
            <w:tcW w:w="3465" w:type="pct"/>
            <w:tcMar>
              <w:top w:w="0" w:type="dxa"/>
              <w:left w:w="108" w:type="dxa"/>
              <w:bottom w:w="0" w:type="dxa"/>
              <w:right w:w="108" w:type="dxa"/>
            </w:tcMar>
            <w:vAlign w:val="center"/>
          </w:tcPr>
          <w:p w14:paraId="7C35E011" w14:textId="77777777" w:rsidR="00755A3D" w:rsidRPr="00B22A02" w:rsidRDefault="00755A3D" w:rsidP="001C1169">
            <w:pPr>
              <w:tabs>
                <w:tab w:val="left" w:pos="0"/>
              </w:tabs>
              <w:spacing w:line="276" w:lineRule="auto"/>
              <w:rPr>
                <w:rFonts w:ascii="Arial" w:hAnsi="Arial" w:cs="Arial"/>
                <w:sz w:val="16"/>
                <w:szCs w:val="16"/>
              </w:rPr>
            </w:pPr>
            <w:r w:rsidRPr="00B22A02">
              <w:rPr>
                <w:rFonts w:ascii="Arial" w:hAnsi="Arial" w:cs="Arial"/>
                <w:sz w:val="16"/>
                <w:szCs w:val="16"/>
                <w:lang w:val="da-DK"/>
              </w:rPr>
              <w:t>As in Rel-18 (otherwise reported by companies)</w:t>
            </w:r>
          </w:p>
          <w:p w14:paraId="39E1E603" w14:textId="77777777" w:rsidR="00755A3D" w:rsidRPr="00B22A02" w:rsidRDefault="00755A3D" w:rsidP="00081254">
            <w:pPr>
              <w:numPr>
                <w:ilvl w:val="0"/>
                <w:numId w:val="23"/>
              </w:numPr>
              <w:spacing w:after="0" w:line="276" w:lineRule="auto"/>
              <w:rPr>
                <w:rFonts w:ascii="Arial" w:hAnsi="Arial" w:cs="Arial"/>
                <w:sz w:val="16"/>
                <w:szCs w:val="16"/>
                <w:lang w:eastAsia="x-none"/>
              </w:rPr>
            </w:pPr>
            <w:r w:rsidRPr="00B22A02">
              <w:rPr>
                <w:rFonts w:ascii="Arial" w:eastAsia="SimSun" w:hAnsi="Arial" w:cs="Arial"/>
                <w:sz w:val="16"/>
                <w:szCs w:val="16"/>
                <w:lang w:val="en-US" w:eastAsia="zh-CN"/>
              </w:rPr>
              <w:t>VoIP: SNR @2% BLER</w:t>
            </w:r>
          </w:p>
          <w:p w14:paraId="2A41C20E" w14:textId="77777777" w:rsidR="00755A3D" w:rsidRPr="00B22A02" w:rsidRDefault="00755A3D" w:rsidP="00081254">
            <w:pPr>
              <w:numPr>
                <w:ilvl w:val="0"/>
                <w:numId w:val="23"/>
              </w:numPr>
              <w:spacing w:after="0" w:line="276" w:lineRule="auto"/>
              <w:rPr>
                <w:rFonts w:ascii="Arial" w:hAnsi="Arial" w:cs="Arial"/>
                <w:sz w:val="16"/>
                <w:szCs w:val="16"/>
                <w:lang w:eastAsia="x-none"/>
              </w:rPr>
            </w:pPr>
            <w:r w:rsidRPr="00B22A02">
              <w:rPr>
                <w:rFonts w:ascii="Arial" w:eastAsia="SimSun" w:hAnsi="Arial" w:cs="Arial"/>
                <w:sz w:val="16"/>
                <w:szCs w:val="16"/>
                <w:lang w:val="en-US" w:eastAsia="zh-CN"/>
              </w:rPr>
              <w:t>For other cases: SNR @10% BLER</w:t>
            </w:r>
          </w:p>
        </w:tc>
      </w:tr>
      <w:tr w:rsidR="00755A3D" w:rsidRPr="00B22A02" w14:paraId="14E27615" w14:textId="77777777" w:rsidTr="001C1169">
        <w:trPr>
          <w:trHeight w:val="20"/>
          <w:jc w:val="center"/>
        </w:trPr>
        <w:tc>
          <w:tcPr>
            <w:tcW w:w="1535" w:type="pct"/>
            <w:tcMar>
              <w:top w:w="0" w:type="dxa"/>
              <w:left w:w="108" w:type="dxa"/>
              <w:bottom w:w="0" w:type="dxa"/>
              <w:right w:w="108" w:type="dxa"/>
            </w:tcMar>
            <w:vAlign w:val="center"/>
          </w:tcPr>
          <w:p w14:paraId="1C6BD40B" w14:textId="77777777" w:rsidR="00755A3D" w:rsidRPr="00B22A02" w:rsidRDefault="00755A3D" w:rsidP="001C1169">
            <w:pPr>
              <w:rPr>
                <w:rFonts w:ascii="Arial" w:hAnsi="Arial" w:cs="Arial"/>
                <w:sz w:val="16"/>
                <w:szCs w:val="16"/>
              </w:rPr>
            </w:pPr>
            <w:r w:rsidRPr="00B22A02">
              <w:rPr>
                <w:rFonts w:ascii="Arial" w:hAnsi="Arial" w:cs="Arial"/>
                <w:sz w:val="16"/>
                <w:szCs w:val="16"/>
              </w:rPr>
              <w:t xml:space="preserve">KPI - </w:t>
            </w:r>
            <w:r w:rsidRPr="00B22A02">
              <w:rPr>
                <w:rFonts w:ascii="Arial" w:hAnsi="Arial" w:cs="Arial"/>
                <w:sz w:val="16"/>
                <w:szCs w:val="16"/>
                <w:lang w:eastAsia="zh-CN"/>
              </w:rPr>
              <w:t>Aggregated throughput</w:t>
            </w:r>
          </w:p>
        </w:tc>
        <w:tc>
          <w:tcPr>
            <w:tcW w:w="3465" w:type="pct"/>
            <w:tcMar>
              <w:top w:w="0" w:type="dxa"/>
              <w:left w:w="108" w:type="dxa"/>
              <w:bottom w:w="0" w:type="dxa"/>
              <w:right w:w="108" w:type="dxa"/>
            </w:tcMar>
            <w:vAlign w:val="center"/>
          </w:tcPr>
          <w:p w14:paraId="6FB26EED" w14:textId="77777777" w:rsidR="00755A3D" w:rsidRPr="00B22A02" w:rsidRDefault="00755A3D" w:rsidP="001C1169">
            <w:pPr>
              <w:tabs>
                <w:tab w:val="left" w:pos="0"/>
              </w:tabs>
              <w:spacing w:line="276" w:lineRule="auto"/>
              <w:rPr>
                <w:rFonts w:ascii="Arial" w:hAnsi="Arial" w:cs="Arial"/>
                <w:sz w:val="16"/>
                <w:szCs w:val="16"/>
                <w:lang w:val="da-DK"/>
              </w:rPr>
            </w:pPr>
            <w:r w:rsidRPr="00B22A02">
              <w:rPr>
                <w:rFonts w:ascii="Arial" w:hAnsi="Arial" w:cs="Arial"/>
                <w:sz w:val="16"/>
                <w:szCs w:val="16"/>
                <w:lang w:val="da-DK" w:eastAsia="zh-CN"/>
              </w:rPr>
              <w:t>Reported by companies</w:t>
            </w:r>
          </w:p>
          <w:p w14:paraId="2B567E7F" w14:textId="77777777" w:rsidR="00755A3D" w:rsidRPr="00B22A02" w:rsidRDefault="00755A3D" w:rsidP="001C1169">
            <w:pPr>
              <w:spacing w:line="276" w:lineRule="auto"/>
              <w:rPr>
                <w:rFonts w:ascii="Arial" w:hAnsi="Arial" w:cs="Arial"/>
                <w:sz w:val="16"/>
                <w:szCs w:val="16"/>
                <w:lang w:val="da-DK" w:eastAsia="zh-CN"/>
              </w:rPr>
            </w:pPr>
            <w:r w:rsidRPr="00B22A02">
              <w:rPr>
                <w:rFonts w:ascii="Arial" w:hAnsi="Arial" w:cs="Arial"/>
                <w:sz w:val="16"/>
                <w:szCs w:val="16"/>
                <w:lang w:val="da-DK" w:eastAsia="zh-CN"/>
              </w:rPr>
              <w:t>Total throughput according to number of code-division multiplexed users (up to 8)</w:t>
            </w:r>
          </w:p>
          <w:p w14:paraId="303FA67A" w14:textId="77777777" w:rsidR="00755A3D" w:rsidRPr="00B22A02" w:rsidRDefault="00755A3D" w:rsidP="001C1169">
            <w:pPr>
              <w:spacing w:line="276" w:lineRule="auto"/>
              <w:rPr>
                <w:rFonts w:ascii="Arial" w:hAnsi="Arial" w:cs="Arial"/>
                <w:sz w:val="16"/>
                <w:szCs w:val="16"/>
                <w:lang w:val="da-DK" w:eastAsia="x-none"/>
              </w:rPr>
            </w:pPr>
            <w:r w:rsidRPr="00B22A02">
              <w:rPr>
                <w:rFonts w:ascii="Arial" w:hAnsi="Arial" w:cs="Arial"/>
                <w:sz w:val="16"/>
                <w:szCs w:val="16"/>
                <w:lang w:val="da-DK" w:eastAsia="x-none"/>
              </w:rPr>
              <w:t>Note: companies should also report the throughput for the case without OCC</w:t>
            </w:r>
          </w:p>
        </w:tc>
      </w:tr>
    </w:tbl>
    <w:p w14:paraId="0C3BA7E5" w14:textId="77777777" w:rsidR="00755A3D" w:rsidRDefault="00755A3D" w:rsidP="00F81058"/>
    <w:p w14:paraId="0F228594" w14:textId="3C50F38D" w:rsidR="00AD7889" w:rsidRDefault="00AD7889" w:rsidP="00F81058">
      <w:r>
        <w:t>In RAN1#116b, the following was agreed:</w:t>
      </w:r>
    </w:p>
    <w:p w14:paraId="2E2AEB9A" w14:textId="77777777" w:rsidR="00AD7889" w:rsidRPr="007C161F" w:rsidRDefault="00AD7889" w:rsidP="00AD7889">
      <w:pPr>
        <w:rPr>
          <w:lang w:val="en-US"/>
        </w:rPr>
      </w:pPr>
      <w:bookmarkStart w:id="3" w:name="_Hlk164098130"/>
      <w:r w:rsidRPr="007C161F">
        <w:rPr>
          <w:highlight w:val="green"/>
          <w:lang w:val="en-US"/>
        </w:rPr>
        <w:t>Agreement</w:t>
      </w:r>
    </w:p>
    <w:p w14:paraId="3F9D41B2" w14:textId="77777777" w:rsidR="00AD7889" w:rsidRPr="007C161F" w:rsidRDefault="00AD7889" w:rsidP="00AD7889">
      <w:pPr>
        <w:snapToGrid w:val="0"/>
        <w:rPr>
          <w:rFonts w:eastAsia="SimSun"/>
          <w:bCs/>
          <w:lang w:val="en-US" w:eastAsia="zh-CN"/>
        </w:rPr>
      </w:pPr>
      <w:r w:rsidRPr="007C161F">
        <w:rPr>
          <w:rFonts w:eastAsia="SimSun"/>
          <w:bCs/>
          <w:lang w:val="en-US" w:eastAsia="zh-CN"/>
        </w:rPr>
        <w:t>Support OCC for PUSCH in Rel-19 NR NTN:</w:t>
      </w:r>
    </w:p>
    <w:p w14:paraId="0EEE1FD6"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604803DF"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45C96584"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5A485B2F"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FFS: number of RBs</w:t>
      </w:r>
    </w:p>
    <w:p w14:paraId="24DEF8EF"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900C104" w14:textId="77777777" w:rsidR="00AD7889" w:rsidRPr="007C161F" w:rsidRDefault="00AD7889" w:rsidP="00AD7889">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4CF98846" w14:textId="77777777" w:rsidR="00AD7889" w:rsidRPr="007C161F" w:rsidRDefault="00AD7889" w:rsidP="00AD7889">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1BEDCCC2"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0CD4F477"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60B31F5E"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TBoMS for OCC techniques is FFS</w:t>
      </w:r>
    </w:p>
    <w:bookmarkEnd w:id="3"/>
    <w:p w14:paraId="52C74472" w14:textId="77777777" w:rsidR="00AD7889" w:rsidRPr="007C161F" w:rsidRDefault="00AD7889" w:rsidP="00AD7889">
      <w:pPr>
        <w:rPr>
          <w:lang w:val="en-US" w:eastAsia="ko-KR"/>
        </w:rPr>
      </w:pPr>
    </w:p>
    <w:p w14:paraId="78FCBF39" w14:textId="77777777" w:rsidR="00AD7889" w:rsidRPr="003312DC" w:rsidRDefault="00AD7889" w:rsidP="00AD7889">
      <w:pPr>
        <w:jc w:val="both"/>
        <w:rPr>
          <w:rFonts w:eastAsia="SimSun"/>
          <w:bCs/>
          <w:iCs/>
          <w:highlight w:val="green"/>
          <w:lang w:eastAsia="zh-CN"/>
        </w:rPr>
      </w:pPr>
      <w:r w:rsidRPr="003312DC">
        <w:rPr>
          <w:rFonts w:eastAsia="SimSun"/>
          <w:bCs/>
          <w:iCs/>
          <w:highlight w:val="green"/>
          <w:lang w:eastAsia="zh-CN"/>
        </w:rPr>
        <w:t>Agreement</w:t>
      </w:r>
    </w:p>
    <w:p w14:paraId="1340DA6E" w14:textId="77777777" w:rsidR="00AD7889" w:rsidRPr="003312DC" w:rsidRDefault="00AD7889" w:rsidP="00AD7889">
      <w:pPr>
        <w:rPr>
          <w:rFonts w:eastAsia="DengXian"/>
          <w:bCs/>
          <w:iCs/>
          <w:lang w:val="en-US" w:eastAsia="zh-CN"/>
        </w:rPr>
      </w:pPr>
      <w:r w:rsidRPr="003312DC">
        <w:rPr>
          <w:rFonts w:eastAsia="DengXian"/>
          <w:bCs/>
          <w:iCs/>
          <w:lang w:val="en-US"/>
        </w:rPr>
        <w:t>RAN1 to at least further study the potential specification aspects on OCC techniques:</w:t>
      </w:r>
    </w:p>
    <w:p w14:paraId="3A087704" w14:textId="77777777" w:rsidR="00AD7889" w:rsidRPr="003312DC" w:rsidRDefault="00AD7889" w:rsidP="00AD7889">
      <w:pPr>
        <w:pStyle w:val="ListParagraph"/>
        <w:numPr>
          <w:ilvl w:val="0"/>
          <w:numId w:val="34"/>
        </w:numPr>
        <w:rPr>
          <w:lang w:val="en-US"/>
        </w:rPr>
      </w:pPr>
      <w:r w:rsidRPr="003312DC">
        <w:rPr>
          <w:lang w:val="en-US"/>
        </w:rPr>
        <w:t>TBS calculation / Rate matching</w:t>
      </w:r>
    </w:p>
    <w:p w14:paraId="71CAB21C" w14:textId="77777777" w:rsidR="00AD7889" w:rsidRPr="003312DC" w:rsidRDefault="00AD7889" w:rsidP="00AD7889">
      <w:pPr>
        <w:pStyle w:val="ListParagraph"/>
        <w:numPr>
          <w:ilvl w:val="0"/>
          <w:numId w:val="34"/>
        </w:numPr>
        <w:rPr>
          <w:lang w:val="en-US"/>
        </w:rPr>
      </w:pPr>
      <w:r w:rsidRPr="003312DC">
        <w:rPr>
          <w:lang w:val="en-US"/>
        </w:rPr>
        <w:t>UCI multiplexing</w:t>
      </w:r>
    </w:p>
    <w:p w14:paraId="081FDE53" w14:textId="77777777" w:rsidR="00AD7889" w:rsidRPr="003312DC" w:rsidRDefault="00AD7889" w:rsidP="00AD7889">
      <w:pPr>
        <w:pStyle w:val="ListParagraph"/>
        <w:numPr>
          <w:ilvl w:val="0"/>
          <w:numId w:val="34"/>
        </w:numPr>
        <w:rPr>
          <w:lang w:val="en-US"/>
        </w:rPr>
      </w:pPr>
      <w:r w:rsidRPr="003312DC">
        <w:rPr>
          <w:lang w:val="en-US"/>
        </w:rPr>
        <w:t>RV cycling across repetitions</w:t>
      </w:r>
    </w:p>
    <w:p w14:paraId="49A0DD42" w14:textId="77777777" w:rsidR="00AD7889" w:rsidRPr="003312DC" w:rsidRDefault="00AD7889" w:rsidP="00AD7889">
      <w:pPr>
        <w:pStyle w:val="ListParagraph"/>
        <w:numPr>
          <w:ilvl w:val="0"/>
          <w:numId w:val="34"/>
        </w:numPr>
        <w:rPr>
          <w:lang w:val="en-US"/>
        </w:rPr>
      </w:pPr>
      <w:r w:rsidRPr="003312DC">
        <w:rPr>
          <w:lang w:val="en-US"/>
        </w:rPr>
        <w:t>Frequency hopping, e.g. intra /inter slot</w:t>
      </w:r>
    </w:p>
    <w:p w14:paraId="3B551547" w14:textId="77777777" w:rsidR="00AD7889" w:rsidRPr="003312DC" w:rsidRDefault="00AD7889" w:rsidP="00AD7889">
      <w:pPr>
        <w:pStyle w:val="ListParagraph"/>
        <w:numPr>
          <w:ilvl w:val="0"/>
          <w:numId w:val="34"/>
        </w:numPr>
        <w:rPr>
          <w:lang w:val="en-US"/>
        </w:rPr>
      </w:pPr>
      <w:r w:rsidRPr="003312DC">
        <w:rPr>
          <w:lang w:val="en-US"/>
        </w:rPr>
        <w:t>OCC indication/configuration</w:t>
      </w:r>
    </w:p>
    <w:p w14:paraId="4A1E18A3" w14:textId="77777777" w:rsidR="00AD7889" w:rsidRPr="003312DC" w:rsidRDefault="00AD7889" w:rsidP="00AD7889">
      <w:pPr>
        <w:pStyle w:val="ListParagraph"/>
        <w:numPr>
          <w:ilvl w:val="0"/>
          <w:numId w:val="34"/>
        </w:numPr>
        <w:rPr>
          <w:lang w:val="en-US"/>
        </w:rPr>
      </w:pPr>
      <w:r w:rsidRPr="003312DC">
        <w:rPr>
          <w:rFonts w:hint="eastAsia"/>
          <w:lang w:val="en-US"/>
        </w:rPr>
        <w:t>P</w:t>
      </w:r>
      <w:r w:rsidRPr="003312DC">
        <w:rPr>
          <w:lang w:val="en-US"/>
        </w:rPr>
        <w:t>ower control</w:t>
      </w:r>
    </w:p>
    <w:p w14:paraId="7FA408DE" w14:textId="77777777" w:rsidR="00AD7889" w:rsidRDefault="00AD7889" w:rsidP="00AD7889">
      <w:pPr>
        <w:pStyle w:val="ListParagraph"/>
        <w:numPr>
          <w:ilvl w:val="0"/>
          <w:numId w:val="34"/>
        </w:numPr>
        <w:rPr>
          <w:lang w:val="en-US"/>
        </w:rPr>
      </w:pPr>
      <w:r w:rsidRPr="003312DC">
        <w:rPr>
          <w:lang w:val="en-US"/>
        </w:rPr>
        <w:t xml:space="preserve">FFS </w:t>
      </w:r>
      <w:proofErr w:type="gramStart"/>
      <w:r w:rsidRPr="003312DC">
        <w:rPr>
          <w:lang w:val="en-US"/>
        </w:rPr>
        <w:t>others</w:t>
      </w:r>
      <w:proofErr w:type="gramEnd"/>
      <w:r w:rsidRPr="003312DC">
        <w:rPr>
          <w:lang w:val="en-US"/>
        </w:rPr>
        <w:t xml:space="preserve"> aspects</w:t>
      </w:r>
    </w:p>
    <w:p w14:paraId="261FB676" w14:textId="73333683" w:rsidR="0064635A" w:rsidRDefault="0064635A" w:rsidP="0064635A">
      <w:pPr>
        <w:rPr>
          <w:lang w:val="en-US"/>
        </w:rPr>
      </w:pPr>
      <w:r>
        <w:rPr>
          <w:lang w:val="en-US"/>
        </w:rPr>
        <w:t>In RAN1#117, the following was agreed:</w:t>
      </w:r>
    </w:p>
    <w:p w14:paraId="49586B03" w14:textId="77777777" w:rsidR="0064635A" w:rsidRPr="00B81721" w:rsidRDefault="0064635A" w:rsidP="0064635A">
      <w:pPr>
        <w:rPr>
          <w:lang w:val="en-US"/>
        </w:rPr>
      </w:pPr>
      <w:r w:rsidRPr="00B81721">
        <w:rPr>
          <w:highlight w:val="green"/>
          <w:lang w:val="en-US"/>
        </w:rPr>
        <w:t>Agreement</w:t>
      </w:r>
    </w:p>
    <w:p w14:paraId="600E1B4B" w14:textId="77777777" w:rsidR="0064635A" w:rsidRPr="00B81721" w:rsidRDefault="0064635A" w:rsidP="0064635A">
      <w:pPr>
        <w:rPr>
          <w:lang w:val="en-US"/>
        </w:rPr>
      </w:pPr>
      <w:r w:rsidRPr="00B81721">
        <w:rPr>
          <w:lang w:val="en-US"/>
        </w:rPr>
        <w:t xml:space="preserve">For the normative phase, at least one of the </w:t>
      </w:r>
      <w:r w:rsidRPr="00B81721">
        <w:t>OCC techniques will be specified:</w:t>
      </w:r>
    </w:p>
    <w:p w14:paraId="1839F7D9" w14:textId="77777777" w:rsidR="0064635A" w:rsidRPr="00B81721" w:rsidRDefault="0064635A" w:rsidP="0064635A">
      <w:pPr>
        <w:pStyle w:val="ListParagraph"/>
        <w:numPr>
          <w:ilvl w:val="0"/>
          <w:numId w:val="39"/>
        </w:numPr>
      </w:pPr>
      <w:r w:rsidRPr="00B81721">
        <w:t>Inter-slot time-domain OCC with PUSCH repetition Type A with OCC length 2 or 4</w:t>
      </w:r>
    </w:p>
    <w:p w14:paraId="02E5ED05" w14:textId="77777777" w:rsidR="0064635A" w:rsidRPr="00B81721" w:rsidRDefault="0064635A" w:rsidP="0064635A">
      <w:pPr>
        <w:pStyle w:val="ListParagraph"/>
        <w:numPr>
          <w:ilvl w:val="0"/>
          <w:numId w:val="39"/>
        </w:numPr>
      </w:pPr>
      <w:r w:rsidRPr="00B81721">
        <w:t xml:space="preserve">Inter-symbol(s) time domain OCC </w:t>
      </w:r>
      <w:r w:rsidRPr="00B81721">
        <w:rPr>
          <w:color w:val="000000"/>
        </w:rPr>
        <w:t>with OCC length 2 or 4</w:t>
      </w:r>
    </w:p>
    <w:p w14:paraId="49C27A3C" w14:textId="77777777" w:rsidR="0064635A" w:rsidRPr="00B81721" w:rsidRDefault="0064635A" w:rsidP="0064635A">
      <w:pPr>
        <w:pStyle w:val="ListParagraph"/>
        <w:numPr>
          <w:ilvl w:val="0"/>
          <w:numId w:val="39"/>
        </w:numPr>
      </w:pPr>
      <w:r w:rsidRPr="00B81721">
        <w:t>Intra-symbol pre-DFT-s OCC (comb-like structure as in PUCCH format 4) with OCC length 2 or 4</w:t>
      </w:r>
    </w:p>
    <w:p w14:paraId="44D82A16" w14:textId="77777777" w:rsidR="0064635A" w:rsidRPr="00B81721" w:rsidRDefault="0064635A" w:rsidP="0064635A">
      <w:pPr>
        <w:pStyle w:val="ListParagraph"/>
        <w:numPr>
          <w:ilvl w:val="0"/>
          <w:numId w:val="39"/>
        </w:numPr>
        <w:rPr>
          <w:lang w:val="en-US"/>
        </w:rPr>
      </w:pPr>
      <w:r w:rsidRPr="00B81721">
        <w:rPr>
          <w:lang w:val="en-US"/>
        </w:rPr>
        <w:t>FFS Combination of OCC techniques including multiplexing of 8 UEs</w:t>
      </w:r>
    </w:p>
    <w:p w14:paraId="33D37A1D" w14:textId="77777777" w:rsidR="0064635A" w:rsidRPr="00B81721" w:rsidRDefault="0064635A" w:rsidP="0064635A">
      <w:pPr>
        <w:pStyle w:val="ListParagraph"/>
        <w:numPr>
          <w:ilvl w:val="0"/>
          <w:numId w:val="39"/>
        </w:numPr>
        <w:rPr>
          <w:lang w:val="en-US"/>
        </w:rPr>
      </w:pPr>
      <w:r w:rsidRPr="00B81721">
        <w:rPr>
          <w:lang w:val="en-US"/>
        </w:rPr>
        <w:lastRenderedPageBreak/>
        <w:t>FFS Use of OCC techniques with TBoMS</w:t>
      </w:r>
    </w:p>
    <w:p w14:paraId="5300887F" w14:textId="77777777" w:rsidR="0064635A" w:rsidRPr="00B81721" w:rsidRDefault="0064635A" w:rsidP="0064635A">
      <w:pPr>
        <w:pStyle w:val="ListParagraph"/>
        <w:numPr>
          <w:ilvl w:val="0"/>
          <w:numId w:val="39"/>
        </w:numPr>
        <w:rPr>
          <w:lang w:val="en-US"/>
        </w:rPr>
      </w:pPr>
      <w:r w:rsidRPr="00B81721">
        <w:rPr>
          <w:lang w:val="en-US"/>
        </w:rPr>
        <w:t>FFS Backward compatibility with non-Rel-19 UEs</w:t>
      </w:r>
    </w:p>
    <w:p w14:paraId="459B2DF0" w14:textId="77777777" w:rsidR="0064635A" w:rsidRPr="0064635A" w:rsidRDefault="0064635A" w:rsidP="00FA632E">
      <w:pPr>
        <w:rPr>
          <w:lang w:val="en-US"/>
        </w:rPr>
      </w:pPr>
    </w:p>
    <w:p w14:paraId="37C737BB" w14:textId="29083FEA" w:rsidR="00755A3D" w:rsidRPr="00755A3D" w:rsidRDefault="00755A3D" w:rsidP="00F81058">
      <w:r>
        <w:t xml:space="preserve">In this contribution, we present our </w:t>
      </w:r>
      <w:r w:rsidR="00816666">
        <w:t>views on further details for NTN uplink capacity enhancements.</w:t>
      </w:r>
    </w:p>
    <w:p w14:paraId="60C60AE2" w14:textId="49DB624F" w:rsidR="00F81058" w:rsidRPr="00B3073F" w:rsidRDefault="00F81058" w:rsidP="00F81058">
      <w:pPr>
        <w:pStyle w:val="Heading1"/>
        <w:numPr>
          <w:ilvl w:val="0"/>
          <w:numId w:val="1"/>
        </w:numPr>
        <w:tabs>
          <w:tab w:val="num" w:pos="720"/>
        </w:tabs>
        <w:ind w:left="720" w:hanging="720"/>
        <w:jc w:val="both"/>
        <w:rPr>
          <w:lang w:val="en-US"/>
        </w:rPr>
      </w:pPr>
      <w:r w:rsidRPr="00B3073F">
        <w:rPr>
          <w:lang w:val="en-US"/>
        </w:rPr>
        <w:t>Motivation</w:t>
      </w:r>
    </w:p>
    <w:p w14:paraId="26EE861F" w14:textId="67FB27E4" w:rsidR="00E61236" w:rsidRPr="00B3073F" w:rsidRDefault="00E61236" w:rsidP="00F81058">
      <w:pPr>
        <w:rPr>
          <w:lang w:val="en-US"/>
        </w:rPr>
      </w:pPr>
      <w:r w:rsidRPr="00B3073F">
        <w:rPr>
          <w:lang w:val="en-US"/>
        </w:rPr>
        <w:t>In NTN systems</w:t>
      </w:r>
      <w:r w:rsidR="00421833" w:rsidRPr="00B3073F">
        <w:rPr>
          <w:lang w:val="en-US"/>
        </w:rPr>
        <w:t>, most of the users of the system will operate in low SNR conditions</w:t>
      </w:r>
      <w:r w:rsidR="00DA656A" w:rsidRPr="00B3073F">
        <w:rPr>
          <w:lang w:val="en-US"/>
        </w:rPr>
        <w:t xml:space="preserve">. To be able to close the link, repetitions </w:t>
      </w:r>
      <w:r w:rsidR="00E93BA8">
        <w:rPr>
          <w:lang w:val="en-US"/>
        </w:rPr>
        <w:t>are</w:t>
      </w:r>
      <w:r w:rsidR="00DA656A" w:rsidRPr="00B3073F">
        <w:rPr>
          <w:lang w:val="en-US"/>
        </w:rPr>
        <w:t xml:space="preserve"> applied to the different physical channels</w:t>
      </w:r>
      <w:r w:rsidR="001019E7" w:rsidRPr="00B3073F">
        <w:rPr>
          <w:lang w:val="en-US"/>
        </w:rPr>
        <w:t>.</w:t>
      </w:r>
    </w:p>
    <w:p w14:paraId="4C3B6090" w14:textId="3922F77E" w:rsidR="001019E7" w:rsidRDefault="001019E7" w:rsidP="00F81058">
      <w:pPr>
        <w:rPr>
          <w:lang w:val="en-US"/>
        </w:rPr>
      </w:pPr>
      <w:r w:rsidRPr="00B3073F">
        <w:rPr>
          <w:lang w:val="en-US"/>
        </w:rPr>
        <w:t xml:space="preserve">Although the use of repetitions </w:t>
      </w:r>
      <w:r w:rsidR="000B5FDD" w:rsidRPr="00B3073F">
        <w:rPr>
          <w:lang w:val="en-US"/>
        </w:rPr>
        <w:t xml:space="preserve">allows </w:t>
      </w:r>
      <w:r w:rsidR="00026F1E" w:rsidRPr="00B3073F">
        <w:rPr>
          <w:lang w:val="en-US"/>
        </w:rPr>
        <w:t xml:space="preserve">a single user to successfully deliver a transport block to the gNB, it comes at the cost of </w:t>
      </w:r>
      <w:r w:rsidR="00000051" w:rsidRPr="00B3073F">
        <w:rPr>
          <w:lang w:val="en-US"/>
        </w:rPr>
        <w:t xml:space="preserve">network resources: a </w:t>
      </w:r>
      <w:r w:rsidR="00E22557" w:rsidRPr="00B3073F">
        <w:rPr>
          <w:i/>
          <w:iCs/>
          <w:lang w:val="en-US"/>
        </w:rPr>
        <w:t>low-SNR</w:t>
      </w:r>
      <w:r w:rsidR="00E22557" w:rsidRPr="00B3073F">
        <w:rPr>
          <w:lang w:val="en-US"/>
        </w:rPr>
        <w:t xml:space="preserve"> </w:t>
      </w:r>
      <w:r w:rsidR="00000051" w:rsidRPr="00B3073F">
        <w:rPr>
          <w:lang w:val="en-US"/>
        </w:rPr>
        <w:t xml:space="preserve">UE needing 32 repetitions to transmit a single transport block will use 32 times more </w:t>
      </w:r>
      <w:r w:rsidR="000957F2" w:rsidRPr="00B3073F">
        <w:rPr>
          <w:lang w:val="en-US"/>
        </w:rPr>
        <w:t xml:space="preserve">network </w:t>
      </w:r>
      <w:r w:rsidR="00000051" w:rsidRPr="00B3073F">
        <w:rPr>
          <w:lang w:val="en-US"/>
        </w:rPr>
        <w:t xml:space="preserve">resources than a </w:t>
      </w:r>
      <w:r w:rsidR="00E22557" w:rsidRPr="00B3073F">
        <w:rPr>
          <w:i/>
          <w:iCs/>
          <w:lang w:val="en-US"/>
        </w:rPr>
        <w:t xml:space="preserve">high-SNR </w:t>
      </w:r>
      <w:r w:rsidR="00000051" w:rsidRPr="00B3073F">
        <w:rPr>
          <w:lang w:val="en-US"/>
        </w:rPr>
        <w:t>UE needing a single repetition (assuming same bandwidth allocation).</w:t>
      </w:r>
      <w:r w:rsidR="000957F2" w:rsidRPr="00B3073F">
        <w:rPr>
          <w:lang w:val="en-US"/>
        </w:rPr>
        <w:t xml:space="preserve"> Equivalently, a network supporting a population of </w:t>
      </w:r>
      <w:r w:rsidR="000957F2" w:rsidRPr="00B3073F">
        <w:rPr>
          <w:i/>
          <w:iCs/>
          <w:lang w:val="en-US"/>
        </w:rPr>
        <w:t xml:space="preserve">low-SNR </w:t>
      </w:r>
      <w:r w:rsidR="000957F2" w:rsidRPr="00B3073F">
        <w:rPr>
          <w:lang w:val="en-US"/>
        </w:rPr>
        <w:t xml:space="preserve">UEs will be able to support 32 times less users than one of </w:t>
      </w:r>
      <w:r w:rsidR="000957F2" w:rsidRPr="00B3073F">
        <w:rPr>
          <w:i/>
          <w:iCs/>
          <w:lang w:val="en-US"/>
        </w:rPr>
        <w:t>high-SNR UEs.</w:t>
      </w:r>
      <w:r w:rsidR="009A384B" w:rsidRPr="00B3073F">
        <w:rPr>
          <w:lang w:val="en-US"/>
        </w:rPr>
        <w:t xml:space="preserve"> This capacity reduction, however, is not a fundamental limitation, as we will see next.</w:t>
      </w:r>
    </w:p>
    <w:p w14:paraId="5702CB5E" w14:textId="16767CC1" w:rsidR="005A4A39" w:rsidRPr="0052670F" w:rsidRDefault="005A4A39" w:rsidP="00F81058">
      <w:pPr>
        <w:rPr>
          <w:lang w:val="en-US"/>
        </w:rPr>
      </w:pPr>
      <w:r>
        <w:rPr>
          <w:lang w:val="en-US"/>
        </w:rPr>
        <w:t>Using the NR coding chain, under a sufficiently large number of repetitions</w:t>
      </w:r>
      <w:r w:rsidR="00943E5A">
        <w:rPr>
          <w:lang w:val="en-US"/>
        </w:rPr>
        <w:t xml:space="preserve">, the UE will exhaust the circular buffer and the same coded bits will be transmitted multiple times. </w:t>
      </w:r>
      <w:r w:rsidR="00DA12C0">
        <w:rPr>
          <w:lang w:val="en-US"/>
        </w:rPr>
        <w:t xml:space="preserve">The repetition of a given bit does not affect the coding rate, but increases the SNR </w:t>
      </w:r>
      <w:r w:rsidR="00DA12C0">
        <w:rPr>
          <w:i/>
          <w:iCs/>
          <w:lang w:val="en-US"/>
        </w:rPr>
        <w:t>seen</w:t>
      </w:r>
      <w:r w:rsidR="00DA12C0">
        <w:rPr>
          <w:lang w:val="en-US"/>
        </w:rPr>
        <w:t xml:space="preserve"> by that given bit. </w:t>
      </w:r>
      <w:r w:rsidR="0052670F">
        <w:rPr>
          <w:lang w:val="en-US"/>
        </w:rPr>
        <w:t xml:space="preserve">For instance, if the full circular buffer is repeated </w:t>
      </w:r>
      <w:r w:rsidR="0052670F" w:rsidRPr="00E93BA8">
        <w:rPr>
          <w:i/>
          <w:iCs/>
          <w:lang w:val="en-US"/>
        </w:rPr>
        <w:t>X</w:t>
      </w:r>
      <w:r w:rsidR="0052670F">
        <w:rPr>
          <w:lang w:val="en-US"/>
        </w:rPr>
        <w:t xml:space="preserve"> times, the coding rate will be still 1/5 (rate of the mother code), but the SNR of each bit will be increased by 10log</w:t>
      </w:r>
      <w:r w:rsidR="0052670F">
        <w:rPr>
          <w:vertAlign w:val="subscript"/>
          <w:lang w:val="en-US"/>
        </w:rPr>
        <w:t xml:space="preserve">10 </w:t>
      </w:r>
      <w:r w:rsidR="0052670F">
        <w:rPr>
          <w:lang w:val="en-US"/>
        </w:rPr>
        <w:t>(</w:t>
      </w:r>
      <w:r w:rsidR="0052670F" w:rsidRPr="00E93BA8">
        <w:rPr>
          <w:i/>
          <w:iCs/>
          <w:lang w:val="en-US"/>
        </w:rPr>
        <w:t>X</w:t>
      </w:r>
      <w:r w:rsidR="0052670F">
        <w:rPr>
          <w:lang w:val="en-US"/>
        </w:rPr>
        <w:t>) dB.</w:t>
      </w:r>
      <w:r w:rsidR="00990302">
        <w:rPr>
          <w:lang w:val="en-US"/>
        </w:rPr>
        <w:t xml:space="preserve"> The same increase in SNR per bit can be achieved</w:t>
      </w:r>
      <w:r w:rsidR="008214EA">
        <w:rPr>
          <w:lang w:val="en-US"/>
        </w:rPr>
        <w:t xml:space="preserve"> (without a degradation in performance under ideal conditions)</w:t>
      </w:r>
      <w:r w:rsidR="00990302">
        <w:rPr>
          <w:lang w:val="en-US"/>
        </w:rPr>
        <w:t xml:space="preserve"> by reducing the </w:t>
      </w:r>
      <w:r w:rsidR="00012648">
        <w:rPr>
          <w:lang w:val="en-US"/>
        </w:rPr>
        <w:t xml:space="preserve">equivalent bandwidth of the UE by a factor of </w:t>
      </w:r>
      <w:r w:rsidR="00012648" w:rsidRPr="00E93BA8">
        <w:rPr>
          <w:i/>
          <w:iCs/>
          <w:lang w:val="en-US"/>
        </w:rPr>
        <w:t>X</w:t>
      </w:r>
      <w:r w:rsidR="00D121C9">
        <w:rPr>
          <w:lang w:val="en-US"/>
        </w:rPr>
        <w:t xml:space="preserve"> and, therefore, increasing the multiplexing capability by a factor of </w:t>
      </w:r>
      <w:r w:rsidR="00D121C9" w:rsidRPr="00E93BA8">
        <w:rPr>
          <w:i/>
          <w:iCs/>
          <w:lang w:val="en-US"/>
        </w:rPr>
        <w:t>X</w:t>
      </w:r>
      <w:r w:rsidR="00D121C9">
        <w:rPr>
          <w:lang w:val="en-US"/>
        </w:rPr>
        <w:t>.</w:t>
      </w:r>
    </w:p>
    <w:p w14:paraId="1099C6D7" w14:textId="5E70A371" w:rsidR="00D2062B" w:rsidRPr="00B3073F" w:rsidRDefault="006779B5" w:rsidP="00F81058">
      <w:pPr>
        <w:rPr>
          <w:lang w:val="en-US"/>
        </w:rPr>
      </w:pPr>
      <w:r>
        <w:rPr>
          <w:lang w:val="en-US"/>
        </w:rPr>
        <w:t>A similar insight can be derived</w:t>
      </w:r>
      <w:r w:rsidR="005D6E0A">
        <w:rPr>
          <w:lang w:val="en-US"/>
        </w:rPr>
        <w:t xml:space="preserve"> theoretically</w:t>
      </w:r>
      <w:r>
        <w:rPr>
          <w:lang w:val="en-US"/>
        </w:rPr>
        <w:t xml:space="preserve"> from the Shannon capacity formula, albeit </w:t>
      </w:r>
      <w:r w:rsidR="007C6729">
        <w:rPr>
          <w:lang w:val="en-US"/>
        </w:rPr>
        <w:t>assuming ideal</w:t>
      </w:r>
      <w:r w:rsidR="005156D9">
        <w:rPr>
          <w:lang w:val="en-US"/>
        </w:rPr>
        <w:t>ized conditions</w:t>
      </w:r>
      <w:r w:rsidR="007C6729">
        <w:rPr>
          <w:lang w:val="en-US"/>
        </w:rPr>
        <w:t xml:space="preserve"> </w:t>
      </w:r>
      <w:r w:rsidR="00F261A2">
        <w:rPr>
          <w:lang w:val="en-US"/>
        </w:rPr>
        <w:t xml:space="preserve">(infinite </w:t>
      </w:r>
      <w:r w:rsidR="005156D9">
        <w:rPr>
          <w:lang w:val="en-US"/>
        </w:rPr>
        <w:t xml:space="preserve">codeword length, Gaussian codes, etc.). </w:t>
      </w:r>
      <w:r w:rsidR="00D2062B" w:rsidRPr="00B3073F">
        <w:rPr>
          <w:lang w:val="en-US"/>
        </w:rPr>
        <w:t xml:space="preserve">In low SNR it is possible </w:t>
      </w:r>
      <w:r w:rsidR="00DC3FEB" w:rsidRPr="00B3073F">
        <w:rPr>
          <w:lang w:val="en-US"/>
        </w:rPr>
        <w:t xml:space="preserve">to reduce the equivalent bandwidth </w:t>
      </w:r>
      <w:r w:rsidR="00991C97" w:rsidRPr="00B3073F">
        <w:rPr>
          <w:lang w:val="en-US"/>
        </w:rPr>
        <w:t xml:space="preserve">of a single user without impacting its performance. From Shannon’s capacity formula, the </w:t>
      </w:r>
      <w:r w:rsidR="009B4D3F" w:rsidRPr="00B3073F">
        <w:rPr>
          <w:lang w:val="en-US"/>
        </w:rPr>
        <w:t xml:space="preserve">achievable bitrate (in </w:t>
      </w:r>
      <w:r w:rsidR="00D2062B" w:rsidRPr="00B3073F" w:rsidDel="29532D1E">
        <w:rPr>
          <w:lang w:val="en-US"/>
        </w:rPr>
        <w:t>nats</w:t>
      </w:r>
      <w:r w:rsidR="009B4D3F" w:rsidRPr="00B3073F">
        <w:rPr>
          <w:lang w:val="en-US"/>
        </w:rPr>
        <w:t>/s) is:</w:t>
      </w:r>
    </w:p>
    <w:p w14:paraId="48EA012B" w14:textId="07BA64EB" w:rsidR="009B4D3F" w:rsidRPr="00B3073F" w:rsidRDefault="009B4D3F" w:rsidP="00F81058">
      <w:pPr>
        <w:rPr>
          <w:i/>
          <w:iCs/>
          <w:lang w:val="en-US"/>
        </w:rPr>
      </w:pPr>
      <m:oMathPara>
        <m:oMath>
          <m:r>
            <w:rPr>
              <w:rFonts w:ascii="Cambria Math" w:hAnsi="Cambria Math"/>
              <w:lang w:val="en-US"/>
            </w:rPr>
            <m:t>C=W</m:t>
          </m:r>
          <m:r>
            <m:rPr>
              <m:sty m:val="p"/>
            </m:rPr>
            <w:rPr>
              <w:rFonts w:ascii="Cambria Math" w:hAnsi="Cambria Math"/>
              <w:lang w:val="en-US"/>
            </w:rPr>
            <m:t xml:space="preserve"> log⁡</m:t>
          </m:r>
          <m:d>
            <m:dPr>
              <m:ctrlPr>
                <w:rPr>
                  <w:rFonts w:ascii="Cambria Math" w:hAnsi="Cambria Math"/>
                  <w:iCs/>
                  <w:lang w:val="en-US"/>
                </w:rPr>
              </m:ctrlPr>
            </m:dPr>
            <m:e>
              <m:r>
                <w:rPr>
                  <w:rFonts w:ascii="Cambria Math" w:hAnsi="Cambria Math"/>
                  <w:lang w:val="en-US"/>
                </w:rPr>
                <m:t>1+</m:t>
              </m:r>
              <m:f>
                <m:fPr>
                  <m:ctrlPr>
                    <w:rPr>
                      <w:rFonts w:ascii="Cambria Math" w:hAnsi="Cambria Math"/>
                      <w:i/>
                      <w:iCs/>
                      <w:lang w:val="en-US"/>
                    </w:rPr>
                  </m:ctrlPr>
                </m:fPr>
                <m:num>
                  <m:r>
                    <w:rPr>
                      <w:rFonts w:ascii="Cambria Math" w:hAnsi="Cambria Math"/>
                      <w:lang w:val="en-US"/>
                    </w:rPr>
                    <m:t>P</m:t>
                  </m:r>
                </m:num>
                <m:den>
                  <m:r>
                    <w:rPr>
                      <w:rFonts w:ascii="Cambria Math" w:hAnsi="Cambria Math"/>
                      <w:lang w:val="en-US"/>
                    </w:rPr>
                    <m:t xml:space="preserve">W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den>
              </m:f>
            </m:e>
          </m:d>
        </m:oMath>
      </m:oMathPara>
    </w:p>
    <w:p w14:paraId="15AD39A9" w14:textId="4867ADBE" w:rsidR="0031249D" w:rsidRPr="00B3073F" w:rsidRDefault="0031249D" w:rsidP="00F81058">
      <w:pPr>
        <w:rPr>
          <w:lang w:val="en-US"/>
        </w:rPr>
      </w:pPr>
      <w:r w:rsidRPr="00B3073F">
        <w:rPr>
          <w:lang w:val="en-US"/>
        </w:rPr>
        <w:t xml:space="preserve">where </w:t>
      </w:r>
      <w:r w:rsidRPr="00B3073F">
        <w:rPr>
          <w:i/>
          <w:iCs/>
          <w:lang w:val="en-US"/>
        </w:rPr>
        <w:t>P</w:t>
      </w:r>
      <w:r w:rsidRPr="00B3073F">
        <w:rPr>
          <w:lang w:val="en-US"/>
        </w:rPr>
        <w:t xml:space="preserve"> is the received signal power,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oMath>
      <w:r w:rsidRPr="00B3073F">
        <w:rPr>
          <w:iCs/>
          <w:lang w:val="en-US"/>
        </w:rPr>
        <w:t xml:space="preserve"> is the power spectral density of the noise, and </w:t>
      </w:r>
      <m:oMath>
        <m:r>
          <w:rPr>
            <w:rFonts w:ascii="Cambria Math" w:hAnsi="Cambria Math"/>
            <w:lang w:val="en-US"/>
          </w:rPr>
          <m:t>W</m:t>
        </m:r>
      </m:oMath>
      <w:r w:rsidRPr="00B3073F">
        <w:rPr>
          <w:lang w:val="en-US"/>
        </w:rPr>
        <w:t xml:space="preserve"> is the bandwidth.</w:t>
      </w:r>
    </w:p>
    <w:p w14:paraId="52AF7752" w14:textId="02565CCB" w:rsidR="00A412A7" w:rsidRPr="00B3073F" w:rsidRDefault="0031249D" w:rsidP="00F81058">
      <w:pPr>
        <w:rPr>
          <w:lang w:val="en-US"/>
        </w:rPr>
      </w:pPr>
      <w:r w:rsidRPr="00B3073F">
        <w:rPr>
          <w:lang w:val="en-US"/>
        </w:rPr>
        <w:t xml:space="preserve">At low SNR values, it is well known that </w:t>
      </w:r>
      <w:r w:rsidR="00971366" w:rsidRPr="00B3073F">
        <w:rPr>
          <w:lang w:val="en-US"/>
        </w:rPr>
        <w:t xml:space="preserve">the capacity does not depend on the bandwidth </w:t>
      </w:r>
      <w:r w:rsidR="00E93BA8" w:rsidRPr="00B3073F">
        <w:rPr>
          <w:i/>
          <w:iCs/>
          <w:lang w:val="en-US"/>
        </w:rPr>
        <w:t>W</w:t>
      </w:r>
      <w:r w:rsidR="00E93BA8" w:rsidRPr="00B3073F">
        <w:rPr>
          <w:lang w:val="en-US"/>
        </w:rPr>
        <w:t xml:space="preserve"> and</w:t>
      </w:r>
      <w:r w:rsidR="00971366" w:rsidRPr="00B3073F">
        <w:rPr>
          <w:lang w:val="en-US"/>
        </w:rPr>
        <w:t xml:space="preserve"> is asymptotically approximated by </w:t>
      </w:r>
      <m:oMath>
        <m:r>
          <w:rPr>
            <w:rFonts w:ascii="Cambria Math" w:hAnsi="Cambria Math"/>
            <w:lang w:val="en-US"/>
          </w:rPr>
          <m:t>C=</m:t>
        </m:r>
      </m:oMath>
      <w:r w:rsidR="003E77C6" w:rsidRPr="00B3073F">
        <w:rPr>
          <w:lang w:val="en-US"/>
        </w:rPr>
        <w:t xml:space="preserve"> </w:t>
      </w:r>
      <m:oMath>
        <m:f>
          <m:fPr>
            <m:ctrlPr>
              <w:rPr>
                <w:rFonts w:ascii="Cambria Math" w:hAnsi="Cambria Math"/>
                <w:i/>
                <w:lang w:val="en-US"/>
              </w:rPr>
            </m:ctrlPr>
          </m:fPr>
          <m:num>
            <m:r>
              <w:rPr>
                <w:rFonts w:ascii="Cambria Math" w:hAnsi="Cambria Math"/>
                <w:lang w:val="en-US"/>
              </w:rPr>
              <m:t>P</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den>
        </m:f>
      </m:oMath>
      <w:r w:rsidR="0002541F" w:rsidRPr="00B3073F">
        <w:rPr>
          <w:lang w:val="en-US"/>
        </w:rPr>
        <w:t xml:space="preserve">. In practice, </w:t>
      </w:r>
      <w:r w:rsidR="00D97EC7" w:rsidRPr="00B3073F">
        <w:rPr>
          <w:lang w:val="en-US"/>
        </w:rPr>
        <w:t>this means</w:t>
      </w:r>
      <w:r w:rsidR="0002541F" w:rsidRPr="00B3073F">
        <w:rPr>
          <w:lang w:val="en-US"/>
        </w:rPr>
        <w:t xml:space="preserve"> a </w:t>
      </w:r>
      <w:r w:rsidR="00896753" w:rsidRPr="00B3073F">
        <w:rPr>
          <w:lang w:val="en-US"/>
        </w:rPr>
        <w:t xml:space="preserve">user needing </w:t>
      </w:r>
      <w:r w:rsidR="00E93BA8" w:rsidRPr="00B3073F">
        <w:rPr>
          <w:lang w:val="en-US"/>
        </w:rPr>
        <w:t>many</w:t>
      </w:r>
      <w:r w:rsidR="00896753" w:rsidRPr="00B3073F">
        <w:rPr>
          <w:lang w:val="en-US"/>
        </w:rPr>
        <w:t xml:space="preserve"> repetitions (low SNR) </w:t>
      </w:r>
      <w:r w:rsidR="00D97EC7" w:rsidRPr="00B3073F">
        <w:rPr>
          <w:lang w:val="en-US"/>
        </w:rPr>
        <w:t>would not be affected by a reduction in its bandwidth</w:t>
      </w:r>
      <w:r w:rsidR="00A412A7" w:rsidRPr="00B3073F">
        <w:rPr>
          <w:lang w:val="en-US"/>
        </w:rPr>
        <w:t xml:space="preserve">. </w:t>
      </w:r>
      <w:r w:rsidR="00426D93" w:rsidRPr="00B3073F">
        <w:rPr>
          <w:lang w:val="en-US"/>
        </w:rPr>
        <w:t xml:space="preserve">Equivalently, </w:t>
      </w:r>
      <w:r w:rsidR="00FF213F" w:rsidRPr="00B3073F">
        <w:rPr>
          <w:lang w:val="en-US"/>
        </w:rPr>
        <w:t>the same amount of bandwidth (e.g. 180kHz) would be able to support more users.</w:t>
      </w:r>
      <w:r w:rsidR="00EE06F8" w:rsidRPr="00B3073F">
        <w:rPr>
          <w:lang w:val="en-US"/>
        </w:rPr>
        <w:t xml:space="preserve"> Adding more users to the system will increase the total</w:t>
      </w:r>
      <w:r w:rsidR="00C70DE4" w:rsidRPr="00B3073F">
        <w:rPr>
          <w:lang w:val="en-US"/>
        </w:rPr>
        <w:t xml:space="preserve"> throughput, since more power is added to the system (each user will be transmitting at maximum power).</w:t>
      </w:r>
    </w:p>
    <w:p w14:paraId="23FD634A" w14:textId="610D5035" w:rsidR="0031249D" w:rsidRPr="00B3073F" w:rsidRDefault="00A412A7" w:rsidP="00F81058">
      <w:pPr>
        <w:rPr>
          <w:lang w:val="en-US"/>
        </w:rPr>
      </w:pPr>
      <w:r w:rsidRPr="00B3073F">
        <w:rPr>
          <w:lang w:val="en-US"/>
        </w:rPr>
        <w:t xml:space="preserve">Although the theoretical </w:t>
      </w:r>
      <w:r w:rsidR="004F61C3" w:rsidRPr="00B3073F">
        <w:rPr>
          <w:lang w:val="en-US"/>
        </w:rPr>
        <w:t>reasoning</w:t>
      </w:r>
      <w:r w:rsidRPr="00B3073F">
        <w:rPr>
          <w:lang w:val="en-US"/>
        </w:rPr>
        <w:t xml:space="preserve"> above</w:t>
      </w:r>
      <w:r w:rsidR="005D0A23" w:rsidRPr="00B3073F">
        <w:rPr>
          <w:lang w:val="en-US"/>
        </w:rPr>
        <w:t xml:space="preserve"> </w:t>
      </w:r>
      <w:r w:rsidR="004F61C3" w:rsidRPr="00B3073F">
        <w:rPr>
          <w:lang w:val="en-US"/>
        </w:rPr>
        <w:t>is based</w:t>
      </w:r>
      <w:r w:rsidR="005D0A23" w:rsidRPr="00B3073F">
        <w:rPr>
          <w:lang w:val="en-US"/>
        </w:rPr>
        <w:t xml:space="preserve"> on the bandwidth of a signal, they are </w:t>
      </w:r>
      <w:r w:rsidR="00B12A19" w:rsidRPr="00B3073F">
        <w:rPr>
          <w:lang w:val="en-US"/>
        </w:rPr>
        <w:t xml:space="preserve">also applicable to </w:t>
      </w:r>
      <w:r w:rsidR="00E37F0E" w:rsidRPr="00B3073F">
        <w:rPr>
          <w:lang w:val="en-US"/>
        </w:rPr>
        <w:t xml:space="preserve">any technique that reduces the </w:t>
      </w:r>
      <w:r w:rsidR="00E37F0E" w:rsidRPr="00B3073F">
        <w:rPr>
          <w:i/>
          <w:iCs/>
          <w:lang w:val="en-US"/>
        </w:rPr>
        <w:t>degrees of freedom</w:t>
      </w:r>
      <w:r w:rsidR="00E37F0E" w:rsidRPr="00B3073F">
        <w:rPr>
          <w:lang w:val="en-US"/>
        </w:rPr>
        <w:t xml:space="preserve"> of the channel (or orthogonal channel uses).</w:t>
      </w:r>
    </w:p>
    <w:p w14:paraId="618E8711" w14:textId="77777777" w:rsidR="001D3414" w:rsidRPr="00B3073F" w:rsidRDefault="001D3414" w:rsidP="723FA56F">
      <w:pPr>
        <w:spacing w:line="259" w:lineRule="auto"/>
        <w:rPr>
          <w:b/>
          <w:bCs/>
          <w:lang w:val="en-US"/>
        </w:rPr>
      </w:pPr>
    </w:p>
    <w:p w14:paraId="4154D00D" w14:textId="4E8308D3" w:rsidR="2FA1E3E7" w:rsidRDefault="00AD7889" w:rsidP="303979C0">
      <w:pPr>
        <w:pStyle w:val="Heading1"/>
        <w:numPr>
          <w:ilvl w:val="0"/>
          <w:numId w:val="1"/>
        </w:numPr>
        <w:tabs>
          <w:tab w:val="num" w:pos="720"/>
        </w:tabs>
        <w:ind w:left="720" w:hanging="720"/>
        <w:jc w:val="both"/>
        <w:rPr>
          <w:lang w:val="en-US"/>
        </w:rPr>
      </w:pPr>
      <w:r>
        <w:rPr>
          <w:lang w:val="en-US"/>
        </w:rPr>
        <w:t>Assessment of proposed techniques</w:t>
      </w:r>
    </w:p>
    <w:p w14:paraId="36884B11" w14:textId="0124C015" w:rsidR="001762FC" w:rsidRPr="001762FC" w:rsidRDefault="001762FC" w:rsidP="001762FC">
      <w:pPr>
        <w:pStyle w:val="Heading2"/>
        <w:rPr>
          <w:lang w:val="en-US"/>
        </w:rPr>
      </w:pPr>
      <w:r>
        <w:rPr>
          <w:lang w:val="en-US"/>
        </w:rPr>
        <w:t xml:space="preserve">3.1 </w:t>
      </w:r>
      <w:r w:rsidR="00A23D85">
        <w:rPr>
          <w:lang w:val="en-US"/>
        </w:rPr>
        <w:t>Techniques to evaluate for link-level simulations</w:t>
      </w:r>
    </w:p>
    <w:p w14:paraId="19F3A51F" w14:textId="64569344" w:rsidR="00D45683" w:rsidRPr="00921DD2" w:rsidRDefault="00D45683" w:rsidP="00D45683">
      <w:pPr>
        <w:rPr>
          <w:lang w:val="en-US"/>
        </w:rPr>
      </w:pPr>
      <w:r w:rsidRPr="00921DD2">
        <w:rPr>
          <w:lang w:val="en-US"/>
        </w:rPr>
        <w:t xml:space="preserve">We </w:t>
      </w:r>
      <w:r w:rsidR="001762FC" w:rsidRPr="00921DD2">
        <w:rPr>
          <w:lang w:val="en-US"/>
        </w:rPr>
        <w:t xml:space="preserve">evaluate </w:t>
      </w:r>
      <w:r w:rsidR="00995134" w:rsidRPr="00921DD2">
        <w:rPr>
          <w:lang w:val="en-US"/>
        </w:rPr>
        <w:t>the following schemes</w:t>
      </w:r>
      <w:r w:rsidR="00F93FAB" w:rsidRPr="00921DD2">
        <w:rPr>
          <w:lang w:val="en-US"/>
        </w:rPr>
        <w:t xml:space="preserve"> based on </w:t>
      </w:r>
      <w:r w:rsidR="00133622" w:rsidRPr="00921DD2">
        <w:rPr>
          <w:lang w:val="en-US"/>
        </w:rPr>
        <w:t xml:space="preserve">the agreements </w:t>
      </w:r>
      <w:r w:rsidR="00C80318" w:rsidRPr="00921DD2">
        <w:rPr>
          <w:lang w:val="en-US"/>
        </w:rPr>
        <w:t xml:space="preserve">in </w:t>
      </w:r>
      <w:r w:rsidR="00704C05" w:rsidRPr="00921DD2">
        <w:rPr>
          <w:lang w:val="en-US"/>
        </w:rPr>
        <w:t>RAN#116b</w:t>
      </w:r>
      <w:r w:rsidR="00535081">
        <w:rPr>
          <w:lang w:val="en-US"/>
        </w:rPr>
        <w:t xml:space="preserve">, with descriptions for these schemes in </w:t>
      </w:r>
      <w:r w:rsidR="00133622" w:rsidRPr="00921DD2">
        <w:rPr>
          <w:lang w:val="en-US"/>
        </w:rPr>
        <w:t>[</w:t>
      </w:r>
      <w:hyperlink r:id="rId11" w:history="1">
        <w:r w:rsidR="00444AEF">
          <w:rPr>
            <w:rStyle w:val="Hyperlink"/>
            <w:lang w:eastAsia="x-none"/>
          </w:rPr>
          <w:t>1</w:t>
        </w:r>
      </w:hyperlink>
      <w:r w:rsidR="00234DCB" w:rsidRPr="00921DD2">
        <w:rPr>
          <w:lang w:eastAsia="x-none"/>
        </w:rPr>
        <w:t>,</w:t>
      </w:r>
      <w:r w:rsidR="008F76B0" w:rsidRPr="00921DD2">
        <w:rPr>
          <w:lang w:eastAsia="x-none"/>
        </w:rPr>
        <w:t xml:space="preserve"> </w:t>
      </w:r>
      <w:hyperlink r:id="rId12" w:history="1">
        <w:r w:rsidR="00444AEF">
          <w:rPr>
            <w:rStyle w:val="Hyperlink"/>
            <w:lang w:eastAsia="x-none"/>
          </w:rPr>
          <w:t>2</w:t>
        </w:r>
      </w:hyperlink>
      <w:r w:rsidR="00133622" w:rsidRPr="00921DD2">
        <w:rPr>
          <w:lang w:val="en-US"/>
        </w:rPr>
        <w:t>]</w:t>
      </w:r>
    </w:p>
    <w:p w14:paraId="2F03B058" w14:textId="0578AFE0" w:rsidR="004E290F" w:rsidRPr="00921DD2" w:rsidRDefault="004E290F" w:rsidP="004E290F">
      <w:pPr>
        <w:pStyle w:val="ListParagraph"/>
        <w:numPr>
          <w:ilvl w:val="0"/>
          <w:numId w:val="26"/>
        </w:numPr>
        <w:rPr>
          <w:lang w:val="en-US"/>
        </w:rPr>
      </w:pPr>
      <w:r w:rsidRPr="00921DD2">
        <w:rPr>
          <w:lang w:val="en-US"/>
        </w:rPr>
        <w:t>Intra-symbol pre-DFTS OCC: “comb-like” structure</w:t>
      </w:r>
      <w:r w:rsidR="00904A5C" w:rsidRPr="00921DD2">
        <w:rPr>
          <w:lang w:val="en-US"/>
        </w:rPr>
        <w:t xml:space="preserve"> (from </w:t>
      </w:r>
      <w:r w:rsidR="00444AEF">
        <w:rPr>
          <w:lang w:val="en-US"/>
        </w:rPr>
        <w:t>[</w:t>
      </w:r>
      <w:hyperlink r:id="rId13" w:history="1">
        <w:r w:rsidR="00444AEF">
          <w:rPr>
            <w:rStyle w:val="Hyperlink"/>
            <w:lang w:eastAsia="x-none"/>
          </w:rPr>
          <w:t>1</w:t>
        </w:r>
      </w:hyperlink>
      <w:r w:rsidR="00444AEF">
        <w:rPr>
          <w:rStyle w:val="Hyperlink"/>
          <w:lang w:eastAsia="x-none"/>
        </w:rPr>
        <w:t>]</w:t>
      </w:r>
      <w:r w:rsidR="00904A5C" w:rsidRPr="00921DD2">
        <w:rPr>
          <w:lang w:eastAsia="x-none"/>
        </w:rPr>
        <w:t>)</w:t>
      </w:r>
    </w:p>
    <w:p w14:paraId="5875B547" w14:textId="1C793C14" w:rsidR="004E290F" w:rsidRPr="00921DD2" w:rsidRDefault="00CB22F8" w:rsidP="00904A5C">
      <w:pPr>
        <w:pStyle w:val="ListParagraph"/>
        <w:numPr>
          <w:ilvl w:val="0"/>
          <w:numId w:val="26"/>
        </w:numPr>
        <w:rPr>
          <w:lang w:val="en-US"/>
        </w:rPr>
      </w:pPr>
      <w:r w:rsidRPr="00921DD2">
        <w:rPr>
          <w:lang w:val="en-US"/>
        </w:rPr>
        <w:t>Cross-slot OCC</w:t>
      </w:r>
      <w:r w:rsidR="00904A5C" w:rsidRPr="00921DD2">
        <w:rPr>
          <w:lang w:val="en-US"/>
        </w:rPr>
        <w:t xml:space="preserve"> (from </w:t>
      </w:r>
      <w:hyperlink r:id="rId14" w:history="1">
        <w:r w:rsidR="00444AEF">
          <w:rPr>
            <w:rStyle w:val="Hyperlink"/>
            <w:lang w:eastAsia="x-none"/>
          </w:rPr>
          <w:t>[1]</w:t>
        </w:r>
      </w:hyperlink>
      <w:r w:rsidR="00904A5C" w:rsidRPr="00921DD2">
        <w:rPr>
          <w:lang w:eastAsia="x-none"/>
        </w:rPr>
        <w:t>)</w:t>
      </w:r>
    </w:p>
    <w:p w14:paraId="4C67076D" w14:textId="12F91FC7" w:rsidR="00D45683" w:rsidRPr="00921DD2" w:rsidRDefault="00021178" w:rsidP="00081254">
      <w:pPr>
        <w:pStyle w:val="ListParagraph"/>
        <w:numPr>
          <w:ilvl w:val="0"/>
          <w:numId w:val="26"/>
        </w:numPr>
        <w:rPr>
          <w:lang w:val="en-US"/>
        </w:rPr>
      </w:pPr>
      <w:r w:rsidRPr="00921DD2">
        <w:rPr>
          <w:lang w:val="en-US"/>
        </w:rPr>
        <w:t>Cross</w:t>
      </w:r>
      <w:r w:rsidR="005F5CDB" w:rsidRPr="00921DD2">
        <w:rPr>
          <w:lang w:val="en-US"/>
        </w:rPr>
        <w:t>-</w:t>
      </w:r>
      <w:r w:rsidRPr="00921DD2">
        <w:rPr>
          <w:lang w:val="en-US"/>
        </w:rPr>
        <w:t xml:space="preserve">symbol OCC with </w:t>
      </w:r>
      <w:r w:rsidR="00535081">
        <w:rPr>
          <w:lang w:val="en-US"/>
        </w:rPr>
        <w:t xml:space="preserve">spreading factor (SF) of </w:t>
      </w:r>
      <w:r w:rsidRPr="00921DD2">
        <w:rPr>
          <w:lang w:val="en-US"/>
        </w:rPr>
        <w:t>2 and pre-DFT-s OCC (comb structure) with SF4</w:t>
      </w:r>
      <w:r w:rsidR="009D05C7" w:rsidRPr="00921DD2">
        <w:rPr>
          <w:lang w:val="en-US"/>
        </w:rPr>
        <w:t xml:space="preserve"> – Comb 4x2</w:t>
      </w:r>
      <w:r w:rsidR="00846EB9" w:rsidRPr="00921DD2">
        <w:rPr>
          <w:lang w:val="en-US"/>
        </w:rPr>
        <w:t xml:space="preserve"> (from </w:t>
      </w:r>
      <w:hyperlink r:id="rId15" w:history="1">
        <w:r w:rsidR="00444AEF">
          <w:rPr>
            <w:rStyle w:val="Hyperlink"/>
            <w:lang w:eastAsia="x-none"/>
          </w:rPr>
          <w:t>[2]</w:t>
        </w:r>
      </w:hyperlink>
      <w:r w:rsidR="00846EB9" w:rsidRPr="00921DD2">
        <w:rPr>
          <w:lang w:eastAsia="x-none"/>
        </w:rPr>
        <w:t>)</w:t>
      </w:r>
    </w:p>
    <w:p w14:paraId="651F990F" w14:textId="6E6DD9E0" w:rsidR="005F5CDB" w:rsidRPr="00921DD2" w:rsidRDefault="00904A5C" w:rsidP="00081254">
      <w:pPr>
        <w:pStyle w:val="ListParagraph"/>
        <w:numPr>
          <w:ilvl w:val="0"/>
          <w:numId w:val="26"/>
        </w:numPr>
        <w:rPr>
          <w:lang w:val="en-US"/>
        </w:rPr>
      </w:pPr>
      <w:r w:rsidRPr="00921DD2">
        <w:rPr>
          <w:lang w:val="en-US"/>
        </w:rPr>
        <w:t>Overloading with orthogonal DMRS</w:t>
      </w:r>
    </w:p>
    <w:p w14:paraId="3CE5C147" w14:textId="2E9A7F12" w:rsidR="00A03573" w:rsidRPr="00921DD2" w:rsidRDefault="00A03573" w:rsidP="00A03573">
      <w:pPr>
        <w:rPr>
          <w:lang w:val="en-US"/>
        </w:rPr>
      </w:pPr>
      <w:r w:rsidRPr="00921DD2">
        <w:rPr>
          <w:lang w:val="en-US"/>
        </w:rPr>
        <w:t xml:space="preserve">All the schemes except overloading with orthogonal DMRS </w:t>
      </w:r>
      <w:r w:rsidR="00267394" w:rsidRPr="00921DD2">
        <w:rPr>
          <w:lang w:val="en-US"/>
        </w:rPr>
        <w:t xml:space="preserve">have been </w:t>
      </w:r>
      <w:r w:rsidR="004F641B" w:rsidRPr="00921DD2">
        <w:rPr>
          <w:lang w:val="en-US"/>
        </w:rPr>
        <w:t>covered in previous contributions.</w:t>
      </w:r>
      <w:r w:rsidR="00535081">
        <w:rPr>
          <w:lang w:val="en-US"/>
        </w:rPr>
        <w:t xml:space="preserve"> We explain next this </w:t>
      </w:r>
      <w:proofErr w:type="gramStart"/>
      <w:r w:rsidR="00535081">
        <w:rPr>
          <w:lang w:val="en-US"/>
        </w:rPr>
        <w:t>scheme</w:t>
      </w:r>
      <w:proofErr w:type="gramEnd"/>
      <w:r w:rsidR="00535081">
        <w:rPr>
          <w:lang w:val="en-US"/>
        </w:rPr>
        <w:t xml:space="preserve"> and,</w:t>
      </w:r>
      <w:r w:rsidR="004F641B" w:rsidRPr="00921DD2">
        <w:rPr>
          <w:lang w:val="en-US"/>
        </w:rPr>
        <w:t xml:space="preserve"> </w:t>
      </w:r>
      <w:r w:rsidR="00535081">
        <w:rPr>
          <w:lang w:val="en-US"/>
        </w:rPr>
        <w:t>f</w:t>
      </w:r>
      <w:r w:rsidR="00053FC9" w:rsidRPr="00921DD2">
        <w:rPr>
          <w:lang w:val="en-US"/>
        </w:rPr>
        <w:t xml:space="preserve">or the sake of completeness, we </w:t>
      </w:r>
      <w:r w:rsidR="00DB45AC" w:rsidRPr="00921DD2">
        <w:rPr>
          <w:lang w:val="en-US"/>
        </w:rPr>
        <w:t>also reproduce</w:t>
      </w:r>
      <w:r w:rsidR="00053FC9" w:rsidRPr="00921DD2">
        <w:rPr>
          <w:lang w:val="en-US"/>
        </w:rPr>
        <w:t xml:space="preserve"> in this contribution the description of scheme 3 (cross-symbol OCC 2 + comb-4)</w:t>
      </w:r>
      <w:r w:rsidR="00DB45AC" w:rsidRPr="00921DD2">
        <w:rPr>
          <w:lang w:val="en-US"/>
        </w:rPr>
        <w:t>.</w:t>
      </w:r>
    </w:p>
    <w:p w14:paraId="58A467AB" w14:textId="6A1ACACC" w:rsidR="00C6022C" w:rsidRPr="00921DD2" w:rsidRDefault="00C6022C" w:rsidP="00A03573">
      <w:pPr>
        <w:rPr>
          <w:b/>
          <w:bCs/>
          <w:sz w:val="22"/>
          <w:szCs w:val="22"/>
          <w:lang w:val="en-US"/>
        </w:rPr>
      </w:pPr>
      <w:r w:rsidRPr="00921DD2">
        <w:rPr>
          <w:b/>
          <w:bCs/>
          <w:sz w:val="22"/>
          <w:szCs w:val="22"/>
          <w:lang w:val="en-US"/>
        </w:rPr>
        <w:lastRenderedPageBreak/>
        <w:t>Overloading with orthogonal DMRS:</w:t>
      </w:r>
    </w:p>
    <w:p w14:paraId="39EF3ED6" w14:textId="60B0730B" w:rsidR="00C6022C" w:rsidRDefault="00C6022C" w:rsidP="00A03573">
      <w:pPr>
        <w:rPr>
          <w:lang w:val="en-US"/>
        </w:rPr>
      </w:pPr>
      <w:r w:rsidRPr="00921DD2">
        <w:rPr>
          <w:lang w:val="en-US"/>
        </w:rPr>
        <w:t xml:space="preserve">In this scheme, </w:t>
      </w:r>
      <w:r w:rsidR="00A16284" w:rsidRPr="00921DD2">
        <w:rPr>
          <w:lang w:val="en-US"/>
        </w:rPr>
        <w:t xml:space="preserve">multiple users transmit </w:t>
      </w:r>
      <w:proofErr w:type="gramStart"/>
      <w:r w:rsidR="00535081">
        <w:rPr>
          <w:lang w:val="en-US"/>
        </w:rPr>
        <w:t>in</w:t>
      </w:r>
      <w:proofErr w:type="gramEnd"/>
      <w:r w:rsidR="00A16284" w:rsidRPr="00921DD2">
        <w:rPr>
          <w:lang w:val="en-US"/>
        </w:rPr>
        <w:t xml:space="preserve"> the same time and frequency resources without using orthogonal cover codes.</w:t>
      </w:r>
      <w:r w:rsidR="001178BF" w:rsidRPr="00921DD2">
        <w:rPr>
          <w:lang w:val="en-US"/>
        </w:rPr>
        <w:t xml:space="preserve"> </w:t>
      </w:r>
      <w:r w:rsidR="00535081">
        <w:rPr>
          <w:lang w:val="en-US"/>
        </w:rPr>
        <w:t>I</w:t>
      </w:r>
      <w:r w:rsidR="001178BF" w:rsidRPr="00921DD2">
        <w:rPr>
          <w:lang w:val="en-US"/>
        </w:rPr>
        <w:t xml:space="preserve">nterference management for </w:t>
      </w:r>
      <w:r w:rsidR="00C31EE9" w:rsidRPr="00921DD2">
        <w:rPr>
          <w:lang w:val="en-US"/>
        </w:rPr>
        <w:t>this scheme</w:t>
      </w:r>
      <w:r w:rsidR="001178BF" w:rsidRPr="00921DD2">
        <w:rPr>
          <w:lang w:val="en-US"/>
        </w:rPr>
        <w:t xml:space="preserve"> is done through scrambling, which is different for different transmitting UEs. </w:t>
      </w:r>
      <w:r w:rsidR="000E451E" w:rsidRPr="00921DD2">
        <w:rPr>
          <w:lang w:val="en-US"/>
        </w:rPr>
        <w:t xml:space="preserve">The DMRS </w:t>
      </w:r>
      <w:r w:rsidR="00150B96">
        <w:rPr>
          <w:lang w:val="en-US"/>
        </w:rPr>
        <w:t>is</w:t>
      </w:r>
      <w:r w:rsidR="000E451E" w:rsidRPr="00921DD2">
        <w:rPr>
          <w:lang w:val="en-US"/>
        </w:rPr>
        <w:t xml:space="preserve"> still orthogonal between UEs in this scheme</w:t>
      </w:r>
      <w:r w:rsidR="001E683E" w:rsidRPr="00921DD2">
        <w:rPr>
          <w:lang w:val="en-US"/>
        </w:rPr>
        <w:t xml:space="preserve"> (same as all OCC schemes). At the </w:t>
      </w:r>
      <w:r w:rsidR="00291891">
        <w:rPr>
          <w:lang w:val="en-US"/>
        </w:rPr>
        <w:t>gNB</w:t>
      </w:r>
      <w:r w:rsidR="001E683E" w:rsidRPr="00921DD2">
        <w:rPr>
          <w:lang w:val="en-US"/>
        </w:rPr>
        <w:t xml:space="preserve">, </w:t>
      </w:r>
      <w:r w:rsidR="00C00BE5">
        <w:rPr>
          <w:lang w:val="en-US"/>
        </w:rPr>
        <w:t xml:space="preserve">each UE is demodulated treating the other </w:t>
      </w:r>
      <w:r w:rsidR="00291891">
        <w:rPr>
          <w:lang w:val="en-US"/>
        </w:rPr>
        <w:t>UEs</w:t>
      </w:r>
      <w:r w:rsidR="00C00BE5">
        <w:rPr>
          <w:lang w:val="en-US"/>
        </w:rPr>
        <w:t xml:space="preserve"> as noise. This scheme relies on </w:t>
      </w:r>
      <w:r w:rsidR="00C601E4">
        <w:rPr>
          <w:lang w:val="en-US"/>
        </w:rPr>
        <w:t>low coding rate + scrambling to “average out” the interfering UE</w:t>
      </w:r>
      <w:r w:rsidR="00150B96">
        <w:rPr>
          <w:lang w:val="en-US"/>
        </w:rPr>
        <w:t>s</w:t>
      </w:r>
      <w:r w:rsidR="00C601E4">
        <w:rPr>
          <w:lang w:val="en-US"/>
        </w:rPr>
        <w:t xml:space="preserve"> (and the noise) for a successful decoding. </w:t>
      </w:r>
      <w:r w:rsidR="00291891">
        <w:rPr>
          <w:lang w:val="en-US"/>
        </w:rPr>
        <w:t>Overloading</w:t>
      </w:r>
      <w:r w:rsidR="00C601E4">
        <w:rPr>
          <w:lang w:val="en-US"/>
        </w:rPr>
        <w:t xml:space="preserve"> can be realized by current specifications without any change</w:t>
      </w:r>
      <w:r w:rsidR="00150B96">
        <w:rPr>
          <w:lang w:val="en-US"/>
        </w:rPr>
        <w:t>, just relying on the gNB giving the same time-frequency allocation to multiple users</w:t>
      </w:r>
      <w:r w:rsidR="00C601E4">
        <w:rPr>
          <w:lang w:val="en-US"/>
        </w:rPr>
        <w:t>.</w:t>
      </w:r>
      <w:r w:rsidR="008E2D83">
        <w:rPr>
          <w:lang w:val="en-US"/>
        </w:rPr>
        <w:t xml:space="preserve"> The rationale behind using this scheme is that, at very low SNRs, the interference power between UEs would be much smaller than the thermal noise, and therefore it should not be a limiting factor. For instance, </w:t>
      </w:r>
      <w:r w:rsidR="00BE6D3B">
        <w:rPr>
          <w:lang w:val="en-US"/>
        </w:rPr>
        <w:t>for a given SNR per UE (in the presence of thermal noise only):</w:t>
      </w:r>
    </w:p>
    <w:p w14:paraId="084AB703" w14:textId="55E409C8" w:rsidR="00BE6D3B" w:rsidRPr="00921DD2" w:rsidRDefault="00BE6D3B" w:rsidP="00A03573">
      <w:pPr>
        <w:rPr>
          <w:lang w:val="en-US"/>
        </w:rPr>
      </w:pPr>
      <m:oMathPara>
        <m:oMath>
          <m:r>
            <w:rPr>
              <w:rFonts w:ascii="Cambria Math" w:hAnsi="Cambria Math"/>
              <w:lang w:val="en-US"/>
            </w:rPr>
            <m:t>SNR=</m:t>
          </m:r>
          <m:f>
            <m:fPr>
              <m:ctrlPr>
                <w:rPr>
                  <w:rFonts w:ascii="Cambria Math" w:hAnsi="Cambria Math"/>
                  <w:i/>
                  <w:lang w:val="en-US"/>
                </w:rPr>
              </m:ctrlPr>
            </m:fPr>
            <m:num>
              <m:r>
                <w:rPr>
                  <w:rFonts w:ascii="Cambria Math" w:hAnsi="Cambria Math"/>
                  <w:lang w:val="en-US"/>
                </w:rPr>
                <m:t>P</m:t>
              </m:r>
            </m:num>
            <m:den>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den>
          </m:f>
        </m:oMath>
      </m:oMathPara>
    </w:p>
    <w:p w14:paraId="01CC0B5C" w14:textId="63013C1C" w:rsidR="00CF4659" w:rsidRDefault="00CF4659" w:rsidP="009E1A71">
      <w:pPr>
        <w:rPr>
          <w:lang w:val="en-US"/>
        </w:rPr>
      </w:pPr>
      <w:r>
        <w:rPr>
          <w:lang w:val="en-US"/>
        </w:rPr>
        <w:t xml:space="preserve">If two UEs with the same </w:t>
      </w:r>
      <m:oMath>
        <m:r>
          <w:rPr>
            <w:rFonts w:ascii="Cambria Math" w:hAnsi="Cambria Math"/>
            <w:lang w:val="en-US"/>
          </w:rPr>
          <m:t>SNR</m:t>
        </m:r>
      </m:oMath>
      <w:r>
        <w:rPr>
          <w:lang w:val="en-US"/>
        </w:rPr>
        <w:t xml:space="preserve"> are allocated</w:t>
      </w:r>
      <w:r w:rsidR="005912D9">
        <w:rPr>
          <w:lang w:val="en-US"/>
        </w:rPr>
        <w:t xml:space="preserve"> in the same frequency and time resources, the resulting SINR </w:t>
      </w:r>
      <w:r w:rsidR="00150B96">
        <w:rPr>
          <w:lang w:val="en-US"/>
        </w:rPr>
        <w:t xml:space="preserve">for either UE </w:t>
      </w:r>
      <w:r w:rsidR="005912D9">
        <w:rPr>
          <w:lang w:val="en-US"/>
        </w:rPr>
        <w:t xml:space="preserve">would be </w:t>
      </w:r>
    </w:p>
    <w:p w14:paraId="5730ED4E" w14:textId="2BD044CD" w:rsidR="005912D9" w:rsidRPr="001E2614" w:rsidRDefault="005912D9" w:rsidP="005912D9">
      <w:pPr>
        <w:jc w:val="center"/>
        <w:rPr>
          <w:lang w:val="en-US"/>
        </w:rPr>
      </w:pPr>
      <m:oMathPara>
        <m:oMath>
          <m:r>
            <w:rPr>
              <w:rFonts w:ascii="Cambria Math" w:hAnsi="Cambria Math"/>
              <w:lang w:val="en-US"/>
            </w:rPr>
            <m:t>SINR=</m:t>
          </m:r>
          <m:f>
            <m:fPr>
              <m:ctrlPr>
                <w:rPr>
                  <w:rFonts w:ascii="Cambria Math" w:hAnsi="Cambria Math"/>
                  <w:i/>
                  <w:lang w:val="en-US"/>
                </w:rPr>
              </m:ctrlPr>
            </m:fPr>
            <m:num>
              <m:r>
                <w:rPr>
                  <w:rFonts w:ascii="Cambria Math" w:hAnsi="Cambria Math"/>
                  <w:lang w:val="en-US"/>
                </w:rPr>
                <m:t>P</m:t>
              </m:r>
            </m:num>
            <m:den>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r>
                <w:rPr>
                  <w:rFonts w:ascii="Cambria Math" w:hAnsi="Cambria Math"/>
                  <w:lang w:val="en-US"/>
                </w:rPr>
                <m:t>+P</m:t>
              </m:r>
            </m:den>
          </m:f>
        </m:oMath>
      </m:oMathPara>
    </w:p>
    <w:p w14:paraId="4D54033E" w14:textId="062B4CC3" w:rsidR="001E2614" w:rsidRDefault="001E2614" w:rsidP="001E2614">
      <w:pPr>
        <w:rPr>
          <w:lang w:val="en-US"/>
        </w:rPr>
      </w:pPr>
      <w:r>
        <w:rPr>
          <w:lang w:val="en-US"/>
        </w:rPr>
        <w:t xml:space="preserve">In the low SNR regime, </w:t>
      </w:r>
      <m:oMath>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r>
          <w:rPr>
            <w:rFonts w:ascii="Cambria Math" w:hAnsi="Cambria Math"/>
            <w:lang w:val="en-US"/>
          </w:rPr>
          <m:t>≫P</m:t>
        </m:r>
      </m:oMath>
      <w:r>
        <w:rPr>
          <w:lang w:val="en-US"/>
        </w:rPr>
        <w:t xml:space="preserve"> and therefore </w:t>
      </w:r>
      <m:oMath>
        <m:r>
          <w:rPr>
            <w:rFonts w:ascii="Cambria Math" w:hAnsi="Cambria Math"/>
            <w:lang w:val="en-US"/>
          </w:rPr>
          <m:t>SINR ≈SNR</m:t>
        </m:r>
      </m:oMath>
      <w:r>
        <w:rPr>
          <w:lang w:val="en-US"/>
        </w:rPr>
        <w:t xml:space="preserve">. For instance, for </w:t>
      </w:r>
      <m:oMath>
        <m:r>
          <w:rPr>
            <w:rFonts w:ascii="Cambria Math" w:hAnsi="Cambria Math"/>
            <w:lang w:val="en-US"/>
          </w:rPr>
          <m:t xml:space="preserve">SNR=0.1 </m:t>
        </m:r>
        <m:r>
          <m:rPr>
            <m:sty m:val="p"/>
          </m:rPr>
          <w:rPr>
            <w:rFonts w:ascii="Cambria Math" w:hAnsi="Cambria Math"/>
            <w:lang w:val="en-US"/>
          </w:rPr>
          <m:t xml:space="preserve">(-10dB) </m:t>
        </m:r>
      </m:oMath>
      <w:r>
        <w:rPr>
          <w:lang w:val="en-US"/>
        </w:rPr>
        <w:t xml:space="preserve"> the SINR is </w:t>
      </w:r>
      <m:oMath>
        <m:r>
          <w:rPr>
            <w:rFonts w:ascii="Cambria Math" w:hAnsi="Cambria Math"/>
            <w:lang w:val="en-US"/>
          </w:rPr>
          <m:t>SINR=</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11</m:t>
            </m:r>
          </m:den>
        </m:f>
        <m:r>
          <w:rPr>
            <w:rFonts w:ascii="Cambria Math" w:hAnsi="Cambria Math"/>
            <w:lang w:val="en-US"/>
          </w:rPr>
          <m:t>= 0.909 (-10.4dB)</m:t>
        </m:r>
      </m:oMath>
      <w:r w:rsidR="007301EF">
        <w:rPr>
          <w:lang w:val="en-US"/>
        </w:rPr>
        <w:t>. In this regime, “overloading” the time-frequency resources results in negligible performance difference (0.4dB).</w:t>
      </w:r>
    </w:p>
    <w:p w14:paraId="40DD07B9" w14:textId="283D0A71" w:rsidR="006873EA" w:rsidRPr="00921DD2" w:rsidRDefault="008E2D83" w:rsidP="009E1A71">
      <w:pPr>
        <w:rPr>
          <w:lang w:val="en-US"/>
        </w:rPr>
      </w:pPr>
      <w:r>
        <w:rPr>
          <w:lang w:val="en-US"/>
        </w:rPr>
        <w:t xml:space="preserve">Since the </w:t>
      </w:r>
      <w:r w:rsidR="007301EF">
        <w:rPr>
          <w:lang w:val="en-US"/>
        </w:rPr>
        <w:t>o</w:t>
      </w:r>
      <w:r w:rsidR="00986EC9" w:rsidRPr="00921DD2">
        <w:rPr>
          <w:lang w:val="en-US"/>
        </w:rPr>
        <w:t xml:space="preserve">verloading scheme </w:t>
      </w:r>
      <w:r w:rsidR="007301EF">
        <w:rPr>
          <w:lang w:val="en-US"/>
        </w:rPr>
        <w:t xml:space="preserve">does not rely on orthogonalizing the users, there is no degradation expected in the presence of impairments </w:t>
      </w:r>
      <w:r w:rsidR="006B0ABB" w:rsidRPr="00921DD2">
        <w:rPr>
          <w:lang w:val="en-US"/>
        </w:rPr>
        <w:t xml:space="preserve">like timing offset, timing drift and frequency error. The performance of overloading is expected to </w:t>
      </w:r>
      <w:r w:rsidR="008059E5" w:rsidRPr="00921DD2">
        <w:rPr>
          <w:lang w:val="en-US"/>
        </w:rPr>
        <w:t>deteriorate when the SNR (</w:t>
      </w:r>
      <w:r w:rsidR="001A6DCC">
        <w:rPr>
          <w:lang w:val="en-US"/>
        </w:rPr>
        <w:t xml:space="preserve">and corresponding </w:t>
      </w:r>
      <w:r w:rsidR="008059E5" w:rsidRPr="00921DD2">
        <w:rPr>
          <w:lang w:val="en-US"/>
        </w:rPr>
        <w:t>signal power</w:t>
      </w:r>
      <w:r w:rsidR="001A6DCC">
        <w:rPr>
          <w:lang w:val="en-US"/>
        </w:rPr>
        <w:t xml:space="preserve"> </w:t>
      </w:r>
      <w:r w:rsidR="001A6DCC">
        <w:rPr>
          <w:i/>
          <w:iCs/>
          <w:lang w:val="en-US"/>
        </w:rPr>
        <w:t>P</w:t>
      </w:r>
      <w:r w:rsidR="008059E5" w:rsidRPr="00921DD2">
        <w:rPr>
          <w:lang w:val="en-US"/>
        </w:rPr>
        <w:t>) is increased</w:t>
      </w:r>
      <w:r w:rsidR="00460595">
        <w:rPr>
          <w:lang w:val="en-US"/>
        </w:rPr>
        <w:t xml:space="preserve"> or when the number of users increase</w:t>
      </w:r>
      <w:r w:rsidR="00A65A6A">
        <w:rPr>
          <w:lang w:val="en-US"/>
        </w:rPr>
        <w:t>s</w:t>
      </w:r>
      <w:r w:rsidR="007301EF">
        <w:rPr>
          <w:lang w:val="en-US"/>
        </w:rPr>
        <w:t xml:space="preserve">, </w:t>
      </w:r>
      <w:r w:rsidR="0094482E">
        <w:rPr>
          <w:lang w:val="en-US"/>
        </w:rPr>
        <w:t xml:space="preserve">since in that regime it no longer holds that </w:t>
      </w:r>
      <m:oMath>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r>
          <w:rPr>
            <w:rFonts w:ascii="Cambria Math" w:hAnsi="Cambria Math"/>
            <w:lang w:val="en-US"/>
          </w:rPr>
          <m:t>≫P</m:t>
        </m:r>
      </m:oMath>
      <w:r w:rsidR="0094482E">
        <w:rPr>
          <w:lang w:val="en-US"/>
        </w:rPr>
        <w:t xml:space="preserve"> </w:t>
      </w:r>
      <w:r w:rsidR="001E21B3">
        <w:rPr>
          <w:lang w:val="en-US"/>
        </w:rPr>
        <w:t>(</w:t>
      </w:r>
      <m:oMath>
        <m:r>
          <w:rPr>
            <w:rFonts w:ascii="Cambria Math" w:hAnsi="Cambria Math"/>
            <w:lang w:val="en-US"/>
          </w:rPr>
          <m:t>P</m:t>
        </m:r>
      </m:oMath>
      <w:r w:rsidR="001E21B3">
        <w:rPr>
          <w:lang w:val="en-US"/>
        </w:rPr>
        <w:t xml:space="preserve"> would include the total interference power summed across UEs) </w:t>
      </w:r>
      <w:r w:rsidR="0094482E">
        <w:rPr>
          <w:lang w:val="en-US"/>
        </w:rPr>
        <w:t>and interference will start dominating the performance</w:t>
      </w:r>
      <w:r w:rsidR="008059E5" w:rsidRPr="00921DD2">
        <w:rPr>
          <w:lang w:val="en-US"/>
        </w:rPr>
        <w:t>.</w:t>
      </w:r>
    </w:p>
    <w:p w14:paraId="33BABDE5" w14:textId="66F5779D" w:rsidR="00DB45AC" w:rsidRPr="00921DD2" w:rsidRDefault="00DB45AC" w:rsidP="00DB45AC">
      <w:pPr>
        <w:rPr>
          <w:b/>
          <w:bCs/>
          <w:sz w:val="22"/>
          <w:szCs w:val="22"/>
          <w:lang w:val="en-US"/>
        </w:rPr>
      </w:pPr>
      <w:r w:rsidRPr="00921DD2">
        <w:rPr>
          <w:b/>
          <w:bCs/>
          <w:sz w:val="22"/>
          <w:szCs w:val="22"/>
          <w:lang w:val="en-US"/>
        </w:rPr>
        <w:t>Cross symbol OCC + comb-4:</w:t>
      </w:r>
    </w:p>
    <w:p w14:paraId="390951B7" w14:textId="4810F07F" w:rsidR="00DB45AC" w:rsidRPr="00921DD2" w:rsidRDefault="00DB45AC" w:rsidP="00DB45AC">
      <w:pPr>
        <w:rPr>
          <w:lang w:val="en-US"/>
        </w:rPr>
      </w:pPr>
      <w:r w:rsidRPr="00921DD2">
        <w:rPr>
          <w:lang w:val="en-US"/>
        </w:rPr>
        <w:t xml:space="preserve">In this scheme, we combine two of the agreed </w:t>
      </w:r>
      <w:r w:rsidR="00B712B0" w:rsidRPr="00921DD2">
        <w:rPr>
          <w:lang w:val="en-US"/>
        </w:rPr>
        <w:t>schemes</w:t>
      </w:r>
      <w:r w:rsidR="003A0131" w:rsidRPr="00921DD2">
        <w:rPr>
          <w:lang w:val="en-US"/>
        </w:rPr>
        <w:t xml:space="preserve"> to achieve a spreading factor of 8:</w:t>
      </w:r>
    </w:p>
    <w:p w14:paraId="5730BAEC" w14:textId="6885DDC2" w:rsidR="003A0131" w:rsidRPr="00921DD2" w:rsidRDefault="003A0131" w:rsidP="003A0131">
      <w:pPr>
        <w:pStyle w:val="ListParagraph"/>
        <w:numPr>
          <w:ilvl w:val="0"/>
          <w:numId w:val="38"/>
        </w:numPr>
        <w:rPr>
          <w:rFonts w:eastAsia="Times New Roman"/>
          <w:lang w:val="en-US"/>
        </w:rPr>
      </w:pPr>
      <w:r w:rsidRPr="00921DD2">
        <w:rPr>
          <w:rFonts w:eastAsia="Times New Roman"/>
          <w:lang w:val="en-US"/>
        </w:rPr>
        <w:t>Comb-4 (by pre-DFTs-OCC with spreading factor of 4) is used within a symbol.</w:t>
      </w:r>
    </w:p>
    <w:p w14:paraId="7FDD99B3" w14:textId="089C6152" w:rsidR="003A0131" w:rsidRPr="00921DD2" w:rsidRDefault="003A0131" w:rsidP="003A0131">
      <w:pPr>
        <w:pStyle w:val="ListParagraph"/>
        <w:numPr>
          <w:ilvl w:val="0"/>
          <w:numId w:val="38"/>
        </w:numPr>
        <w:rPr>
          <w:rFonts w:eastAsia="Times New Roman"/>
          <w:lang w:val="en-US"/>
        </w:rPr>
      </w:pPr>
      <w:r w:rsidRPr="00921DD2">
        <w:rPr>
          <w:rFonts w:eastAsia="Times New Roman"/>
          <w:lang w:val="en-US"/>
        </w:rPr>
        <w:t>In addition, cross-symbol OCC with spreading factor of 2 is used across two consecutive symbols.</w:t>
      </w:r>
    </w:p>
    <w:p w14:paraId="23035571" w14:textId="782BB4B7" w:rsidR="00AB7B2C" w:rsidRPr="00921DD2" w:rsidRDefault="003A0131" w:rsidP="003A0131">
      <w:pPr>
        <w:rPr>
          <w:lang w:val="en-US"/>
        </w:rPr>
      </w:pPr>
      <w:r w:rsidRPr="00921DD2">
        <w:rPr>
          <w:lang w:val="en-US"/>
        </w:rPr>
        <w:t xml:space="preserve">This is </w:t>
      </w:r>
      <w:r w:rsidR="00AD1057" w:rsidRPr="00921DD2">
        <w:rPr>
          <w:lang w:val="en-US"/>
        </w:rPr>
        <w:t>the same</w:t>
      </w:r>
      <w:r w:rsidRPr="00921DD2">
        <w:rPr>
          <w:lang w:val="en-US"/>
        </w:rPr>
        <w:t xml:space="preserve"> structure as the DMRS for DFT</w:t>
      </w:r>
      <w:r w:rsidR="000E4429" w:rsidRPr="00921DD2">
        <w:rPr>
          <w:lang w:val="en-US"/>
        </w:rPr>
        <w:t>s-OFDM for 8 ports. The rationale behind this spreading scheme is that it performs the spreading over a very limited timespan (2 symbols)</w:t>
      </w:r>
      <w:r w:rsidR="00AB7B2C" w:rsidRPr="00921DD2">
        <w:rPr>
          <w:lang w:val="en-US"/>
        </w:rPr>
        <w:t>, which improves the performance in the presence of CFO. Figure 1 depicts this scheme:</w:t>
      </w:r>
    </w:p>
    <w:p w14:paraId="36F5E697" w14:textId="77777777" w:rsidR="00BD4B41" w:rsidRDefault="00AB7B2C" w:rsidP="00BD4B41">
      <w:pPr>
        <w:keepNext/>
      </w:pPr>
      <w:r>
        <w:rPr>
          <w:noProof/>
        </w:rPr>
        <w:lastRenderedPageBreak/>
        <w:drawing>
          <wp:inline distT="0" distB="0" distL="0" distR="0" wp14:anchorId="3932E502" wp14:editId="708859F6">
            <wp:extent cx="5422649" cy="3050275"/>
            <wp:effectExtent l="0" t="0" r="6985" b="0"/>
            <wp:docPr id="425279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7939"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424928" cy="3051557"/>
                    </a:xfrm>
                    <a:prstGeom prst="rect">
                      <a:avLst/>
                    </a:prstGeom>
                  </pic:spPr>
                </pic:pic>
              </a:graphicData>
            </a:graphic>
          </wp:inline>
        </w:drawing>
      </w:r>
    </w:p>
    <w:p w14:paraId="129C0134" w14:textId="2F216BC7" w:rsidR="00BD4B41" w:rsidRDefault="00BD4B41" w:rsidP="00BD4B41">
      <w:pPr>
        <w:pStyle w:val="Caption"/>
        <w:jc w:val="center"/>
      </w:pPr>
      <w:r>
        <w:t xml:space="preserve">Figure </w:t>
      </w:r>
      <w:r>
        <w:fldChar w:fldCharType="begin"/>
      </w:r>
      <w:r>
        <w:instrText xml:space="preserve"> SEQ Figure \* ARABIC </w:instrText>
      </w:r>
      <w:r>
        <w:fldChar w:fldCharType="separate"/>
      </w:r>
      <w:r w:rsidR="00A72F34">
        <w:rPr>
          <w:noProof/>
        </w:rPr>
        <w:t>1</w:t>
      </w:r>
      <w:r>
        <w:rPr>
          <w:noProof/>
        </w:rPr>
        <w:fldChar w:fldCharType="end"/>
      </w:r>
      <w:r>
        <w:t xml:space="preserve"> Combination of </w:t>
      </w:r>
      <w:r w:rsidR="00921DD2">
        <w:t>comb-4 with symbol-level OCC with SF2 to obtain a multiplexing capability of 8 UEs</w:t>
      </w:r>
    </w:p>
    <w:p w14:paraId="412ED112" w14:textId="17446C28" w:rsidR="003A0131" w:rsidRPr="003A0131" w:rsidRDefault="00AB7B2C" w:rsidP="003A0131">
      <w:pPr>
        <w:rPr>
          <w:sz w:val="22"/>
          <w:szCs w:val="22"/>
          <w:highlight w:val="yellow"/>
          <w:lang w:val="en-US"/>
        </w:rPr>
      </w:pPr>
      <w:r>
        <w:rPr>
          <w:sz w:val="22"/>
          <w:szCs w:val="22"/>
          <w:highlight w:val="yellow"/>
          <w:lang w:val="en-US"/>
        </w:rPr>
        <w:t xml:space="preserve"> </w:t>
      </w:r>
    </w:p>
    <w:p w14:paraId="246E3A2E" w14:textId="77777777" w:rsidR="00DB45AC" w:rsidRPr="004C140E" w:rsidRDefault="00DB45AC" w:rsidP="009E1A71">
      <w:pPr>
        <w:rPr>
          <w:highlight w:val="yellow"/>
          <w:lang w:val="en-US"/>
        </w:rPr>
      </w:pPr>
    </w:p>
    <w:p w14:paraId="59268592" w14:textId="3B4A97D1" w:rsidR="000248D0" w:rsidRPr="00324072" w:rsidRDefault="00EA7F16" w:rsidP="00EA7F16">
      <w:pPr>
        <w:pStyle w:val="Heading2"/>
        <w:rPr>
          <w:lang w:val="en-US"/>
        </w:rPr>
      </w:pPr>
      <w:r w:rsidRPr="00324072">
        <w:rPr>
          <w:lang w:val="en-US"/>
        </w:rPr>
        <w:t>3.</w:t>
      </w:r>
      <w:r w:rsidR="005C5F62" w:rsidRPr="00324072">
        <w:rPr>
          <w:lang w:val="en-US"/>
        </w:rPr>
        <w:t>2</w:t>
      </w:r>
      <w:r w:rsidRPr="00324072">
        <w:rPr>
          <w:lang w:val="en-US"/>
        </w:rPr>
        <w:t xml:space="preserve"> </w:t>
      </w:r>
      <w:r w:rsidR="00FB5585">
        <w:rPr>
          <w:lang w:val="en-US"/>
        </w:rPr>
        <w:t>Evaluation</w:t>
      </w:r>
      <w:r w:rsidR="000248D0" w:rsidRPr="00324072">
        <w:rPr>
          <w:lang w:val="en-US"/>
        </w:rPr>
        <w:t xml:space="preserve"> of all schemes </w:t>
      </w:r>
      <w:r w:rsidR="002160B9" w:rsidRPr="00324072">
        <w:rPr>
          <w:lang w:val="en-US"/>
        </w:rPr>
        <w:t>across all scenarios</w:t>
      </w:r>
      <w:r w:rsidR="000248D0" w:rsidRPr="00324072">
        <w:rPr>
          <w:lang w:val="en-US"/>
        </w:rPr>
        <w:t xml:space="preserve"> </w:t>
      </w:r>
    </w:p>
    <w:p w14:paraId="193EE7A6" w14:textId="5D245742" w:rsidR="005C5F62" w:rsidRPr="00FB51D8" w:rsidRDefault="005C5F62" w:rsidP="005C5F62">
      <w:pPr>
        <w:rPr>
          <w:lang w:val="en-US"/>
        </w:rPr>
      </w:pPr>
      <w:r>
        <w:rPr>
          <w:lang w:val="en-US"/>
        </w:rPr>
        <w:br/>
      </w:r>
      <w:r w:rsidRPr="00FB51D8">
        <w:rPr>
          <w:lang w:val="en-US"/>
        </w:rPr>
        <w:t xml:space="preserve">Based on the parameters agreed in RAN1#116, we evaluate all the </w:t>
      </w:r>
      <w:proofErr w:type="gramStart"/>
      <w:r w:rsidRPr="00FB51D8">
        <w:rPr>
          <w:lang w:val="en-US"/>
        </w:rPr>
        <w:t>aforementioned schemes</w:t>
      </w:r>
      <w:proofErr w:type="gramEnd"/>
      <w:r w:rsidRPr="00FB51D8">
        <w:rPr>
          <w:lang w:val="en-US"/>
        </w:rPr>
        <w:t xml:space="preserve"> for the following set of scenarios:</w:t>
      </w:r>
    </w:p>
    <w:p w14:paraId="1D498813" w14:textId="3C66C4AF" w:rsidR="005C5F62" w:rsidRPr="00FB51D8" w:rsidRDefault="005C5F62" w:rsidP="005C5F62">
      <w:pPr>
        <w:pStyle w:val="ListParagraph"/>
        <w:numPr>
          <w:ilvl w:val="0"/>
          <w:numId w:val="35"/>
        </w:numPr>
        <w:rPr>
          <w:lang w:val="en-US"/>
        </w:rPr>
      </w:pPr>
      <w:r w:rsidRPr="00FB51D8">
        <w:rPr>
          <w:lang w:val="en-US"/>
        </w:rPr>
        <w:t>With 2 and 4 UEs multiplexed</w:t>
      </w:r>
      <w:r>
        <w:rPr>
          <w:lang w:val="en-US"/>
        </w:rPr>
        <w:t>, plus</w:t>
      </w:r>
      <w:r w:rsidRPr="00FB51D8">
        <w:rPr>
          <w:lang w:val="en-US"/>
        </w:rPr>
        <w:t xml:space="preserve"> 8 UEs for Comb</w:t>
      </w:r>
      <w:r>
        <w:rPr>
          <w:lang w:val="en-US"/>
        </w:rPr>
        <w:t>+TD-OCC</w:t>
      </w:r>
      <w:r w:rsidRPr="00FB51D8">
        <w:rPr>
          <w:lang w:val="en-US"/>
        </w:rPr>
        <w:t xml:space="preserve"> 4x2</w:t>
      </w:r>
    </w:p>
    <w:p w14:paraId="28F6004B" w14:textId="77777777" w:rsidR="005C5F62" w:rsidRPr="00FB51D8" w:rsidRDefault="005C5F62" w:rsidP="005C5F62">
      <w:pPr>
        <w:pStyle w:val="ListParagraph"/>
        <w:numPr>
          <w:ilvl w:val="0"/>
          <w:numId w:val="35"/>
        </w:numPr>
        <w:rPr>
          <w:lang w:val="en-US"/>
        </w:rPr>
      </w:pPr>
      <w:r w:rsidRPr="00FB51D8">
        <w:rPr>
          <w:lang w:val="en-US"/>
        </w:rPr>
        <w:t>For low data rate (LDR, TBS = 96) @ 10% BLER and VoIP (TBS = 184) @ 2% BLER</w:t>
      </w:r>
    </w:p>
    <w:p w14:paraId="00760A5A" w14:textId="77777777" w:rsidR="005C5F62" w:rsidRPr="00FB51D8" w:rsidRDefault="005C5F62" w:rsidP="005C5F62">
      <w:pPr>
        <w:pStyle w:val="ListParagraph"/>
        <w:numPr>
          <w:ilvl w:val="0"/>
          <w:numId w:val="35"/>
        </w:numPr>
        <w:rPr>
          <w:lang w:val="en-US"/>
        </w:rPr>
      </w:pPr>
      <w:r w:rsidRPr="00FB51D8">
        <w:rPr>
          <w:lang w:val="en-US"/>
        </w:rPr>
        <w:t>For different number of repetitions R = {2,4,8,16,20}. Note that lower number of repetitions means operating SNRs are high and vice versa.</w:t>
      </w:r>
    </w:p>
    <w:p w14:paraId="4B77CEA6" w14:textId="2368C2B1" w:rsidR="005C5F62" w:rsidRPr="00FB51D8" w:rsidRDefault="001108E3" w:rsidP="005C5F62">
      <w:pPr>
        <w:pStyle w:val="ListParagraph"/>
        <w:numPr>
          <w:ilvl w:val="0"/>
          <w:numId w:val="35"/>
        </w:numPr>
        <w:rPr>
          <w:lang w:val="en-US"/>
        </w:rPr>
      </w:pPr>
      <w:r>
        <w:rPr>
          <w:lang w:val="en-US"/>
        </w:rPr>
        <w:t>A</w:t>
      </w:r>
      <w:r w:rsidR="005C5F62" w:rsidRPr="00FB51D8">
        <w:rPr>
          <w:lang w:val="en-US"/>
        </w:rPr>
        <w:t xml:space="preserve">ll the scenarios above </w:t>
      </w:r>
      <w:r>
        <w:rPr>
          <w:lang w:val="en-US"/>
        </w:rPr>
        <w:t xml:space="preserve">are simulated </w:t>
      </w:r>
      <w:r w:rsidR="005C5F62" w:rsidRPr="00FB51D8">
        <w:rPr>
          <w:lang w:val="en-US"/>
        </w:rPr>
        <w:t>with and without impairments (CFO, timing offset and timing drift)</w:t>
      </w:r>
    </w:p>
    <w:p w14:paraId="4E3F99BC" w14:textId="7F30B754" w:rsidR="005C5F62" w:rsidRPr="00FB51D8" w:rsidRDefault="008E447B" w:rsidP="005C5F62">
      <w:pPr>
        <w:rPr>
          <w:lang w:val="en-US"/>
        </w:rPr>
      </w:pPr>
      <w:r>
        <w:rPr>
          <w:lang w:val="en-US"/>
        </w:rPr>
        <w:t>In line with the agreed simulation methodology, a</w:t>
      </w:r>
      <w:r w:rsidR="005C5F62" w:rsidRPr="00FB51D8">
        <w:rPr>
          <w:lang w:val="en-US"/>
        </w:rPr>
        <w:t xml:space="preserve">ll these </w:t>
      </w:r>
      <w:r w:rsidR="001108E3">
        <w:rPr>
          <w:lang w:val="en-US"/>
        </w:rPr>
        <w:t>cases</w:t>
      </w:r>
      <w:r w:rsidR="005C5F62" w:rsidRPr="00FB51D8">
        <w:rPr>
          <w:lang w:val="en-US"/>
        </w:rPr>
        <w:t xml:space="preserve"> will be compared to a baseline of </w:t>
      </w:r>
      <w:r w:rsidR="001108E3">
        <w:rPr>
          <w:lang w:val="en-US"/>
        </w:rPr>
        <w:t xml:space="preserve">a </w:t>
      </w:r>
      <w:r w:rsidR="005C5F62" w:rsidRPr="00FB51D8">
        <w:rPr>
          <w:lang w:val="en-US"/>
        </w:rPr>
        <w:t xml:space="preserve">single UE with no OCC. Based on this comparison, we will calculate degradation loss w.r.t no OCC for each scheme and each scenario. </w:t>
      </w:r>
    </w:p>
    <w:p w14:paraId="4DA38E77" w14:textId="011404B1" w:rsidR="00324072" w:rsidRPr="008A53EB" w:rsidRDefault="003E7131" w:rsidP="00EA7F16">
      <w:pPr>
        <w:rPr>
          <w:lang w:val="en-US"/>
        </w:rPr>
      </w:pPr>
      <w:r w:rsidRPr="008A53EB">
        <w:rPr>
          <w:lang w:val="en-US"/>
        </w:rPr>
        <w:t xml:space="preserve">The </w:t>
      </w:r>
      <w:r w:rsidR="00DC1453" w:rsidRPr="008A53EB">
        <w:rPr>
          <w:lang w:val="en-US"/>
        </w:rPr>
        <w:t xml:space="preserve">results for different schemes </w:t>
      </w:r>
      <w:r w:rsidR="008353D7">
        <w:rPr>
          <w:lang w:val="en-US"/>
        </w:rPr>
        <w:t>in</w:t>
      </w:r>
      <w:r w:rsidR="00DC1453" w:rsidRPr="008A53EB">
        <w:rPr>
          <w:lang w:val="en-US"/>
        </w:rPr>
        <w:t xml:space="preserve"> all scenarios have been listed in</w:t>
      </w:r>
      <w:r w:rsidR="00832AAA" w:rsidRPr="008A53EB">
        <w:rPr>
          <w:lang w:val="en-US"/>
        </w:rPr>
        <w:t xml:space="preserve"> </w:t>
      </w:r>
      <w:r w:rsidR="004B7FC6">
        <w:rPr>
          <w:lang w:val="en-US"/>
        </w:rPr>
        <w:t>A</w:t>
      </w:r>
      <w:r w:rsidR="00832AAA" w:rsidRPr="008A53EB">
        <w:rPr>
          <w:lang w:val="en-US"/>
        </w:rPr>
        <w:t>ppendix</w:t>
      </w:r>
      <w:r w:rsidR="004B7FC6">
        <w:rPr>
          <w:lang w:val="en-US"/>
        </w:rPr>
        <w:t xml:space="preserve"> </w:t>
      </w:r>
      <w:r w:rsidR="00BF1268">
        <w:rPr>
          <w:lang w:val="en-US"/>
        </w:rPr>
        <w:t>I</w:t>
      </w:r>
      <w:r w:rsidR="00832AAA" w:rsidRPr="008A53EB">
        <w:rPr>
          <w:lang w:val="en-US"/>
        </w:rPr>
        <w:t xml:space="preserve"> in</w:t>
      </w:r>
      <w:r w:rsidR="00DC1453" w:rsidRPr="008A53EB">
        <w:rPr>
          <w:lang w:val="en-US"/>
        </w:rPr>
        <w:t xml:space="preserve"> Table </w:t>
      </w:r>
      <w:r w:rsidR="00832AAA" w:rsidRPr="008A53EB">
        <w:rPr>
          <w:lang w:val="en-US"/>
        </w:rPr>
        <w:t>1</w:t>
      </w:r>
      <w:r w:rsidR="00D77488" w:rsidRPr="008A53EB">
        <w:rPr>
          <w:lang w:val="en-US"/>
        </w:rPr>
        <w:t xml:space="preserve"> </w:t>
      </w:r>
      <w:r w:rsidR="00832AAA" w:rsidRPr="008A53EB">
        <w:rPr>
          <w:lang w:val="en-US"/>
        </w:rPr>
        <w:t xml:space="preserve">for the case </w:t>
      </w:r>
      <w:r w:rsidR="00D77488" w:rsidRPr="008A53EB">
        <w:rPr>
          <w:lang w:val="en-US"/>
        </w:rPr>
        <w:t>without impairments</w:t>
      </w:r>
      <w:r w:rsidR="00B4366C" w:rsidRPr="008A53EB">
        <w:rPr>
          <w:lang w:val="en-US"/>
        </w:rPr>
        <w:t>,</w:t>
      </w:r>
      <w:r w:rsidR="00D77488" w:rsidRPr="008A53EB">
        <w:rPr>
          <w:lang w:val="en-US"/>
        </w:rPr>
        <w:t xml:space="preserve"> and</w:t>
      </w:r>
      <w:r w:rsidR="00B4366C" w:rsidRPr="008A53EB">
        <w:rPr>
          <w:lang w:val="en-US"/>
        </w:rPr>
        <w:t xml:space="preserve"> in Table</w:t>
      </w:r>
      <w:r w:rsidR="00D77488" w:rsidRPr="008A53EB">
        <w:rPr>
          <w:lang w:val="en-US"/>
        </w:rPr>
        <w:t xml:space="preserve"> </w:t>
      </w:r>
      <w:r w:rsidR="00832AAA" w:rsidRPr="008A53EB">
        <w:rPr>
          <w:lang w:val="en-US"/>
        </w:rPr>
        <w:t>2</w:t>
      </w:r>
      <w:r w:rsidR="00DC1453" w:rsidRPr="008A53EB">
        <w:rPr>
          <w:lang w:val="en-US"/>
        </w:rPr>
        <w:t xml:space="preserve"> </w:t>
      </w:r>
      <w:r w:rsidR="00832AAA" w:rsidRPr="008A53EB">
        <w:rPr>
          <w:lang w:val="en-US"/>
        </w:rPr>
        <w:t>for the case with</w:t>
      </w:r>
      <w:r w:rsidR="00B4366C" w:rsidRPr="008A53EB">
        <w:rPr>
          <w:lang w:val="en-US"/>
        </w:rPr>
        <w:t xml:space="preserve"> impairments</w:t>
      </w:r>
      <w:r w:rsidR="00DC1453" w:rsidRPr="008A53EB">
        <w:rPr>
          <w:lang w:val="en-US"/>
        </w:rPr>
        <w:t>.</w:t>
      </w:r>
      <w:r w:rsidR="001C72A0" w:rsidRPr="008A53EB">
        <w:rPr>
          <w:lang w:val="en-US"/>
        </w:rPr>
        <w:t xml:space="preserve"> In </w:t>
      </w:r>
      <w:r w:rsidR="00D552ED" w:rsidRPr="008A53EB">
        <w:rPr>
          <w:lang w:val="en-US"/>
        </w:rPr>
        <w:t xml:space="preserve">these </w:t>
      </w:r>
      <w:r w:rsidR="001C72A0" w:rsidRPr="008A53EB">
        <w:rPr>
          <w:lang w:val="en-US"/>
        </w:rPr>
        <w:t>table</w:t>
      </w:r>
      <w:r w:rsidR="00D552ED" w:rsidRPr="008A53EB">
        <w:rPr>
          <w:lang w:val="en-US"/>
        </w:rPr>
        <w:t>s</w:t>
      </w:r>
      <w:r w:rsidR="001C72A0" w:rsidRPr="008A53EB">
        <w:rPr>
          <w:lang w:val="en-US"/>
        </w:rPr>
        <w:t>, we report</w:t>
      </w:r>
      <w:r w:rsidR="00324072" w:rsidRPr="008A53EB">
        <w:rPr>
          <w:lang w:val="en-US"/>
        </w:rPr>
        <w:t>:</w:t>
      </w:r>
    </w:p>
    <w:p w14:paraId="530755BE" w14:textId="182099BC" w:rsidR="001771AA" w:rsidRPr="008A53EB" w:rsidRDefault="001771AA" w:rsidP="00324072">
      <w:pPr>
        <w:pStyle w:val="ListParagraph"/>
        <w:numPr>
          <w:ilvl w:val="0"/>
          <w:numId w:val="38"/>
        </w:numPr>
        <w:rPr>
          <w:lang w:val="en-US"/>
        </w:rPr>
      </w:pPr>
      <w:r w:rsidRPr="008A53EB">
        <w:rPr>
          <w:lang w:val="en-US"/>
        </w:rPr>
        <w:t>In the “baseline” column, the</w:t>
      </w:r>
      <w:r w:rsidR="001C72A0" w:rsidRPr="008A53EB">
        <w:rPr>
          <w:lang w:val="en-US"/>
        </w:rPr>
        <w:t xml:space="preserve"> </w:t>
      </w:r>
      <w:r w:rsidR="00B71926" w:rsidRPr="008A53EB">
        <w:rPr>
          <w:lang w:val="en-US"/>
        </w:rPr>
        <w:t>absolute</w:t>
      </w:r>
      <w:r w:rsidR="001C72A0" w:rsidRPr="008A53EB">
        <w:rPr>
          <w:lang w:val="en-US"/>
        </w:rPr>
        <w:t xml:space="preserve"> SNR for </w:t>
      </w:r>
      <w:r w:rsidRPr="008A53EB">
        <w:rPr>
          <w:lang w:val="en-US"/>
        </w:rPr>
        <w:t xml:space="preserve">the case of </w:t>
      </w:r>
      <w:r w:rsidR="001C72A0" w:rsidRPr="008A53EB">
        <w:rPr>
          <w:lang w:val="en-US"/>
        </w:rPr>
        <w:t>single UE with no OCC</w:t>
      </w:r>
      <w:r w:rsidRPr="008A53EB">
        <w:rPr>
          <w:lang w:val="en-US"/>
        </w:rPr>
        <w:t>, which serves as a benchmark for the degradation under OCC.</w:t>
      </w:r>
    </w:p>
    <w:p w14:paraId="1950CF6B" w14:textId="5A96F06E" w:rsidR="00EA7F16" w:rsidRPr="008A53EB" w:rsidRDefault="001771AA" w:rsidP="00324072">
      <w:pPr>
        <w:pStyle w:val="ListParagraph"/>
        <w:numPr>
          <w:ilvl w:val="0"/>
          <w:numId w:val="38"/>
        </w:numPr>
        <w:rPr>
          <w:lang w:val="en-US"/>
        </w:rPr>
      </w:pPr>
      <w:r w:rsidRPr="008A53EB">
        <w:rPr>
          <w:lang w:val="en-US"/>
        </w:rPr>
        <w:t xml:space="preserve">In the remaining columns, </w:t>
      </w:r>
      <w:r w:rsidR="00866F39" w:rsidRPr="008A53EB">
        <w:rPr>
          <w:lang w:val="en-US"/>
        </w:rPr>
        <w:t>and for each scheme, the degradation</w:t>
      </w:r>
      <w:r w:rsidR="0071416F" w:rsidRPr="008A53EB">
        <w:rPr>
          <w:lang w:val="en-US"/>
        </w:rPr>
        <w:t xml:space="preserve"> </w:t>
      </w:r>
      <w:r w:rsidR="00866F39" w:rsidRPr="008A53EB">
        <w:rPr>
          <w:lang w:val="en-US"/>
        </w:rPr>
        <w:t>loss</w:t>
      </w:r>
      <w:r w:rsidR="00B71926" w:rsidRPr="008A53EB">
        <w:rPr>
          <w:lang w:val="en-US"/>
        </w:rPr>
        <w:t xml:space="preserve"> (i.e., the loss with respect to the “baseline” column)</w:t>
      </w:r>
      <w:r w:rsidR="00866F39" w:rsidRPr="008A53EB">
        <w:rPr>
          <w:lang w:val="en-US"/>
        </w:rPr>
        <w:t>.</w:t>
      </w:r>
      <w:r w:rsidR="00B71926" w:rsidRPr="008A53EB">
        <w:rPr>
          <w:lang w:val="en-US"/>
        </w:rPr>
        <w:t xml:space="preserve"> We do not report absolute SNR for the OCC schemes to </w:t>
      </w:r>
      <w:r w:rsidR="00971DD8" w:rsidRPr="008A53EB">
        <w:rPr>
          <w:lang w:val="en-US"/>
        </w:rPr>
        <w:t>reduce the size of the tables, but it can be readily obtained by adding the “baseline” column to the corresponding degradation loss.</w:t>
      </w:r>
      <w:r w:rsidR="00866F39" w:rsidRPr="008A53EB">
        <w:rPr>
          <w:lang w:val="en-US"/>
        </w:rPr>
        <w:t xml:space="preserve"> Entries highlighted in red</w:t>
      </w:r>
      <w:r w:rsidR="00B71926" w:rsidRPr="008A53EB">
        <w:rPr>
          <w:lang w:val="en-US"/>
        </w:rPr>
        <w:t xml:space="preserve"> indicate that the degradation is more than 1dB with respect to baseline.</w:t>
      </w:r>
    </w:p>
    <w:p w14:paraId="60FB5561" w14:textId="00F75206" w:rsidR="00A57251" w:rsidRPr="008A53EB" w:rsidRDefault="00E42B2F" w:rsidP="00EA7F16">
      <w:pPr>
        <w:rPr>
          <w:lang w:val="en-US"/>
        </w:rPr>
      </w:pPr>
      <w:r w:rsidRPr="008A53EB">
        <w:rPr>
          <w:lang w:val="en-US"/>
        </w:rPr>
        <w:t xml:space="preserve">By comparing Table </w:t>
      </w:r>
      <w:r w:rsidR="00E64375" w:rsidRPr="008A53EB">
        <w:rPr>
          <w:lang w:val="en-US"/>
        </w:rPr>
        <w:t>1</w:t>
      </w:r>
      <w:r w:rsidRPr="008A53EB">
        <w:rPr>
          <w:lang w:val="en-US"/>
        </w:rPr>
        <w:t xml:space="preserve"> and </w:t>
      </w:r>
      <w:r w:rsidR="00E64375" w:rsidRPr="008A53EB">
        <w:rPr>
          <w:lang w:val="en-US"/>
        </w:rPr>
        <w:t>2</w:t>
      </w:r>
      <w:r w:rsidRPr="008A53EB">
        <w:rPr>
          <w:b/>
          <w:bCs/>
          <w:lang w:val="en-US"/>
        </w:rPr>
        <w:t xml:space="preserve">, we observe that </w:t>
      </w:r>
      <w:r w:rsidR="00F5619B" w:rsidRPr="008A53EB">
        <w:rPr>
          <w:b/>
          <w:bCs/>
          <w:lang w:val="en-US"/>
        </w:rPr>
        <w:t xml:space="preserve">comb-based OCC schemes and overloading </w:t>
      </w:r>
      <w:r w:rsidR="00DC371A" w:rsidRPr="008A53EB">
        <w:rPr>
          <w:b/>
          <w:bCs/>
          <w:lang w:val="en-US"/>
        </w:rPr>
        <w:t xml:space="preserve">are not severely impacted by impairments while </w:t>
      </w:r>
      <w:r w:rsidR="00F53FD0" w:rsidRPr="008A53EB">
        <w:rPr>
          <w:b/>
          <w:bCs/>
          <w:lang w:val="en-US"/>
        </w:rPr>
        <w:t>cross-slot</w:t>
      </w:r>
      <w:r w:rsidR="00DC371A" w:rsidRPr="008A53EB">
        <w:rPr>
          <w:b/>
          <w:bCs/>
          <w:lang w:val="en-US"/>
        </w:rPr>
        <w:t xml:space="preserve"> OCC’s performance is </w:t>
      </w:r>
      <w:r w:rsidR="00FD480F" w:rsidRPr="008A53EB">
        <w:rPr>
          <w:b/>
          <w:bCs/>
          <w:lang w:val="en-US"/>
        </w:rPr>
        <w:t>impacted by impairments (mainly CFO).</w:t>
      </w:r>
      <w:r w:rsidR="00FD480F" w:rsidRPr="008A53EB">
        <w:rPr>
          <w:lang w:val="en-US"/>
        </w:rPr>
        <w:t xml:space="preserve"> The “OCC span”</w:t>
      </w:r>
      <w:r w:rsidR="00014925" w:rsidRPr="008A53EB">
        <w:rPr>
          <w:lang w:val="en-US"/>
        </w:rPr>
        <w:t xml:space="preserve"> (i.e., time separation in the time domain)</w:t>
      </w:r>
      <w:r w:rsidR="00FD480F" w:rsidRPr="008A53EB">
        <w:rPr>
          <w:lang w:val="en-US"/>
        </w:rPr>
        <w:t xml:space="preserve"> can be used to explain this degradation</w:t>
      </w:r>
      <w:r w:rsidR="009D44C7">
        <w:rPr>
          <w:lang w:val="en-US"/>
        </w:rPr>
        <w:t>:</w:t>
      </w:r>
      <w:r w:rsidR="00014925" w:rsidRPr="008A53EB">
        <w:rPr>
          <w:lang w:val="en-US"/>
        </w:rPr>
        <w:t xml:space="preserve"> </w:t>
      </w:r>
      <w:r w:rsidR="009D44C7">
        <w:rPr>
          <w:lang w:val="en-US"/>
        </w:rPr>
        <w:t>f</w:t>
      </w:r>
      <w:r w:rsidR="00014925" w:rsidRPr="008A53EB">
        <w:rPr>
          <w:lang w:val="en-US"/>
        </w:rPr>
        <w:t xml:space="preserve">or the cross-slot case, the OCC span is one slot whereas the span for </w:t>
      </w:r>
      <w:r w:rsidR="00A546BC" w:rsidRPr="008A53EB">
        <w:rPr>
          <w:lang w:val="en-US"/>
        </w:rPr>
        <w:t xml:space="preserve">comb </w:t>
      </w:r>
      <w:r w:rsidR="00DC4014" w:rsidRPr="008A53EB">
        <w:rPr>
          <w:lang w:val="en-US"/>
        </w:rPr>
        <w:t>4x2</w:t>
      </w:r>
      <w:r w:rsidR="00014925" w:rsidRPr="008A53EB">
        <w:rPr>
          <w:lang w:val="en-US"/>
        </w:rPr>
        <w:t xml:space="preserve"> case is one OFDM symbol</w:t>
      </w:r>
      <w:r w:rsidR="00A546BC" w:rsidRPr="008A53EB">
        <w:rPr>
          <w:lang w:val="en-US"/>
        </w:rPr>
        <w:t xml:space="preserve"> and for </w:t>
      </w:r>
      <w:r w:rsidR="00DC4014" w:rsidRPr="008A53EB">
        <w:rPr>
          <w:lang w:val="en-US"/>
        </w:rPr>
        <w:t>pre-DFTS comb, the span is</w:t>
      </w:r>
      <w:r w:rsidR="001E6750" w:rsidRPr="008A53EB">
        <w:rPr>
          <w:lang w:val="en-US"/>
        </w:rPr>
        <w:t xml:space="preserve"> smaller than one OFDM symbol</w:t>
      </w:r>
      <w:r w:rsidR="006B13FC" w:rsidRPr="008A53EB">
        <w:rPr>
          <w:lang w:val="en-US"/>
        </w:rPr>
        <w:t>.</w:t>
      </w:r>
      <w:r w:rsidR="0010392C" w:rsidRPr="008A53EB">
        <w:rPr>
          <w:lang w:val="en-US"/>
        </w:rPr>
        <w:t xml:space="preserve"> This increased OCC span </w:t>
      </w:r>
      <w:r w:rsidR="00F53FD0" w:rsidRPr="008A53EB">
        <w:rPr>
          <w:lang w:val="en-US"/>
        </w:rPr>
        <w:t>for cross-slot</w:t>
      </w:r>
      <w:r w:rsidR="0013599A" w:rsidRPr="008A53EB">
        <w:rPr>
          <w:lang w:val="en-US"/>
        </w:rPr>
        <w:t xml:space="preserve"> OCC scheme</w:t>
      </w:r>
      <w:r w:rsidR="00F53FD0" w:rsidRPr="008A53EB">
        <w:rPr>
          <w:lang w:val="en-US"/>
        </w:rPr>
        <w:t xml:space="preserve"> </w:t>
      </w:r>
      <w:r w:rsidR="0010392C" w:rsidRPr="008A53EB">
        <w:rPr>
          <w:lang w:val="en-US"/>
        </w:rPr>
        <w:t>means that impairments like CFO severely degrade the orthogonality of OCC which impacts interference cancellation capabilities of OCC.</w:t>
      </w:r>
    </w:p>
    <w:p w14:paraId="5D7A5402" w14:textId="2072D22A" w:rsidR="00FB0827" w:rsidRPr="008A53EB" w:rsidRDefault="00790C86" w:rsidP="00EA7F16">
      <w:pPr>
        <w:rPr>
          <w:lang w:val="en-US"/>
        </w:rPr>
      </w:pPr>
      <w:r w:rsidRPr="008A53EB">
        <w:rPr>
          <w:b/>
          <w:bCs/>
          <w:u w:val="single"/>
          <w:lang w:val="en-US"/>
        </w:rPr>
        <w:t xml:space="preserve">Observation </w:t>
      </w:r>
      <w:r w:rsidR="001E6750" w:rsidRPr="008A53EB">
        <w:rPr>
          <w:b/>
          <w:bCs/>
          <w:u w:val="single"/>
          <w:lang w:val="en-US"/>
        </w:rPr>
        <w:t>1</w:t>
      </w:r>
      <w:r w:rsidRPr="008A53EB">
        <w:rPr>
          <w:b/>
          <w:bCs/>
          <w:u w:val="single"/>
          <w:lang w:val="en-US"/>
        </w:rPr>
        <w:t>:</w:t>
      </w:r>
      <w:r w:rsidR="00E35E5A" w:rsidRPr="008A53EB">
        <w:rPr>
          <w:lang w:val="en-US"/>
        </w:rPr>
        <w:t xml:space="preserve"> </w:t>
      </w:r>
      <w:r w:rsidR="00AA414C" w:rsidRPr="008A53EB">
        <w:rPr>
          <w:b/>
          <w:bCs/>
          <w:lang w:val="en-US"/>
        </w:rPr>
        <w:t xml:space="preserve">Pre-DFTS comb, </w:t>
      </w:r>
      <w:r w:rsidR="009A2E94" w:rsidRPr="008A53EB">
        <w:rPr>
          <w:b/>
          <w:bCs/>
          <w:lang w:val="en-US"/>
        </w:rPr>
        <w:t xml:space="preserve">overloading and Cross-symbol OCC with SF2 and pre-DFT-s OCC (comb structure) with SF4 are </w:t>
      </w:r>
      <w:r w:rsidR="008A7218" w:rsidRPr="008A53EB">
        <w:rPr>
          <w:b/>
          <w:bCs/>
          <w:lang w:val="en-US"/>
        </w:rPr>
        <w:t>robust to all impairments.</w:t>
      </w:r>
      <w:r w:rsidR="009A2E94" w:rsidRPr="008A53EB">
        <w:rPr>
          <w:b/>
          <w:bCs/>
          <w:lang w:val="en-US"/>
        </w:rPr>
        <w:t xml:space="preserve"> </w:t>
      </w:r>
      <w:r w:rsidR="00E35E5A" w:rsidRPr="008A53EB">
        <w:rPr>
          <w:b/>
          <w:bCs/>
          <w:lang w:val="en-US"/>
        </w:rPr>
        <w:t xml:space="preserve">Cross-slot OCC is </w:t>
      </w:r>
      <w:r w:rsidR="008A7218" w:rsidRPr="008A53EB">
        <w:rPr>
          <w:b/>
          <w:bCs/>
          <w:lang w:val="en-US"/>
        </w:rPr>
        <w:t>impacted most</w:t>
      </w:r>
      <w:r w:rsidR="00E35E5A" w:rsidRPr="008A53EB">
        <w:rPr>
          <w:b/>
          <w:bCs/>
          <w:lang w:val="en-US"/>
        </w:rPr>
        <w:t xml:space="preserve"> </w:t>
      </w:r>
      <w:r w:rsidR="008A7218" w:rsidRPr="008A53EB">
        <w:rPr>
          <w:b/>
          <w:bCs/>
          <w:lang w:val="en-US"/>
        </w:rPr>
        <w:t>by</w:t>
      </w:r>
      <w:r w:rsidR="00E35E5A" w:rsidRPr="008A53EB">
        <w:rPr>
          <w:b/>
          <w:bCs/>
          <w:lang w:val="en-US"/>
        </w:rPr>
        <w:t xml:space="preserve"> impairment</w:t>
      </w:r>
      <w:r w:rsidR="00563391" w:rsidRPr="008A53EB">
        <w:rPr>
          <w:b/>
          <w:bCs/>
          <w:lang w:val="en-US"/>
        </w:rPr>
        <w:t>s – mainly CFO.</w:t>
      </w:r>
    </w:p>
    <w:p w14:paraId="495B969D" w14:textId="36C7BDF2" w:rsidR="00A23D85" w:rsidRPr="008A53EB" w:rsidRDefault="008819B7" w:rsidP="00A03573">
      <w:pPr>
        <w:rPr>
          <w:lang w:val="en-US"/>
        </w:rPr>
      </w:pPr>
      <w:r w:rsidRPr="008A53EB">
        <w:rPr>
          <w:lang w:val="en-US"/>
        </w:rPr>
        <w:lastRenderedPageBreak/>
        <w:t>We summarize the performance of different schemes across different scenarios</w:t>
      </w:r>
      <w:r w:rsidR="00DF45D7" w:rsidRPr="008A53EB">
        <w:rPr>
          <w:lang w:val="en-US"/>
        </w:rPr>
        <w:t xml:space="preserve"> with all impairments</w:t>
      </w:r>
      <w:r w:rsidRPr="008A53EB">
        <w:rPr>
          <w:lang w:val="en-US"/>
        </w:rPr>
        <w:t xml:space="preserve"> in Fig </w:t>
      </w:r>
      <w:r w:rsidR="002477E0" w:rsidRPr="008A53EB">
        <w:rPr>
          <w:lang w:val="en-US"/>
        </w:rPr>
        <w:t>2</w:t>
      </w:r>
      <w:r w:rsidRPr="008A53EB">
        <w:rPr>
          <w:lang w:val="en-US"/>
        </w:rPr>
        <w:t>.</w:t>
      </w:r>
      <w:r w:rsidR="003C6CBF" w:rsidRPr="008A53EB">
        <w:rPr>
          <w:lang w:val="en-US"/>
        </w:rPr>
        <w:t xml:space="preserve"> A </w:t>
      </w:r>
      <w:r w:rsidR="003C6CBF" w:rsidRPr="008A53EB">
        <w:rPr>
          <w:b/>
          <w:bCs/>
          <w:lang w:val="en-US"/>
        </w:rPr>
        <w:t>green entry</w:t>
      </w:r>
      <w:r w:rsidR="003C6CBF" w:rsidRPr="008A53EB">
        <w:rPr>
          <w:lang w:val="en-US"/>
        </w:rPr>
        <w:t xml:space="preserve"> in</w:t>
      </w:r>
      <w:r w:rsidR="007C5799" w:rsidRPr="008A53EB">
        <w:rPr>
          <w:lang w:val="en-US"/>
        </w:rPr>
        <w:t xml:space="preserve"> figure means that a scheme with</w:t>
      </w:r>
      <w:r w:rsidR="005F6AEC" w:rsidRPr="008A53EB">
        <w:rPr>
          <w:lang w:val="en-US"/>
        </w:rPr>
        <w:t xml:space="preserve"> </w:t>
      </w:r>
      <w:r w:rsidR="00AA6425" w:rsidRPr="008A53EB">
        <w:rPr>
          <w:lang w:val="en-US"/>
        </w:rPr>
        <w:t>– a</w:t>
      </w:r>
      <w:r w:rsidR="00F10C79" w:rsidRPr="008A53EB">
        <w:rPr>
          <w:lang w:val="en-US"/>
        </w:rPr>
        <w:t xml:space="preserve"> given number</w:t>
      </w:r>
      <w:r w:rsidR="007C5799" w:rsidRPr="008A53EB">
        <w:rPr>
          <w:lang w:val="en-US"/>
        </w:rPr>
        <w:t xml:space="preserve"> UEs multiplexed at </w:t>
      </w:r>
      <w:r w:rsidR="00010C1C" w:rsidRPr="008A53EB">
        <w:rPr>
          <w:lang w:val="en-US"/>
        </w:rPr>
        <w:t xml:space="preserve">a given data rate operating at a target BLER </w:t>
      </w:r>
      <w:r w:rsidR="00A874CC" w:rsidRPr="008A53EB">
        <w:rPr>
          <w:lang w:val="en-US"/>
        </w:rPr>
        <w:t>f</w:t>
      </w:r>
      <w:r w:rsidR="00F10C79" w:rsidRPr="008A53EB">
        <w:rPr>
          <w:lang w:val="en-US"/>
        </w:rPr>
        <w:t xml:space="preserve">or given number of repetitions – is </w:t>
      </w:r>
      <w:r w:rsidR="00F10C79" w:rsidRPr="008A53EB">
        <w:rPr>
          <w:b/>
          <w:bCs/>
          <w:lang w:val="en-US"/>
        </w:rPr>
        <w:t xml:space="preserve">within 1 dB </w:t>
      </w:r>
      <w:r w:rsidR="00F10C79" w:rsidRPr="008A53EB">
        <w:rPr>
          <w:lang w:val="en-US"/>
        </w:rPr>
        <w:t>of baseline case (single UE, no multiplexing).</w:t>
      </w:r>
    </w:p>
    <w:p w14:paraId="41610E9B" w14:textId="70655BE2" w:rsidR="001D3780" w:rsidRDefault="00695778" w:rsidP="001D3780">
      <w:pPr>
        <w:pStyle w:val="Caption"/>
        <w:jc w:val="center"/>
      </w:pPr>
      <w:r>
        <w:rPr>
          <w:noProof/>
        </w:rPr>
        <w:drawing>
          <wp:inline distT="0" distB="0" distL="0" distR="0" wp14:anchorId="3DB3237C" wp14:editId="17310B0B">
            <wp:extent cx="6357257" cy="3511364"/>
            <wp:effectExtent l="0" t="0" r="5715" b="0"/>
            <wp:docPr id="1539788690" name="Picture 1" descr="A screenshot of a rec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88690" name="Picture 1" descr="A screenshot of a recipe&#10;&#10;Description automatically generated"/>
                    <pic:cNvPicPr/>
                  </pic:nvPicPr>
                  <pic:blipFill>
                    <a:blip r:embed="rId18"/>
                    <a:stretch>
                      <a:fillRect/>
                    </a:stretch>
                  </pic:blipFill>
                  <pic:spPr>
                    <a:xfrm>
                      <a:off x="0" y="0"/>
                      <a:ext cx="6365396" cy="3515860"/>
                    </a:xfrm>
                    <a:prstGeom prst="rect">
                      <a:avLst/>
                    </a:prstGeom>
                  </pic:spPr>
                </pic:pic>
              </a:graphicData>
            </a:graphic>
          </wp:inline>
        </w:drawing>
      </w:r>
      <w:r>
        <w:t xml:space="preserve"> </w:t>
      </w:r>
      <w:r w:rsidR="001D3780">
        <w:t xml:space="preserve">Figure 2 </w:t>
      </w:r>
      <w:r w:rsidR="001D3780" w:rsidRPr="001D3780">
        <w:t>Performance of different schemes for different scenarios. A green highlighted entry corresponds to the case where degradation loss w.r.t baseline is &lt; 1 dB</w:t>
      </w:r>
    </w:p>
    <w:p w14:paraId="03467772" w14:textId="77777777" w:rsidR="001D3780" w:rsidRDefault="001D3780" w:rsidP="00792F73">
      <w:pPr>
        <w:jc w:val="center"/>
        <w:rPr>
          <w:b/>
          <w:bCs/>
          <w:highlight w:val="yellow"/>
          <w:u w:val="single"/>
          <w:lang w:val="en-US"/>
        </w:rPr>
      </w:pPr>
    </w:p>
    <w:p w14:paraId="482F1885" w14:textId="77777777" w:rsidR="00792F73" w:rsidRPr="004C140E" w:rsidRDefault="00792F73" w:rsidP="00816666">
      <w:pPr>
        <w:rPr>
          <w:highlight w:val="yellow"/>
          <w:lang w:val="en-US"/>
        </w:rPr>
      </w:pPr>
    </w:p>
    <w:p w14:paraId="08CCD946" w14:textId="3817C776" w:rsidR="00830F0A" w:rsidRPr="008A53EB" w:rsidRDefault="00DD6963" w:rsidP="00816666">
      <w:pPr>
        <w:rPr>
          <w:lang w:val="en-US"/>
        </w:rPr>
      </w:pPr>
      <w:r w:rsidRPr="008A53EB">
        <w:rPr>
          <w:lang w:val="en-US"/>
        </w:rPr>
        <w:t xml:space="preserve">We now analyze </w:t>
      </w:r>
      <w:r w:rsidR="001E2BDC">
        <w:rPr>
          <w:lang w:val="en-US"/>
        </w:rPr>
        <w:t xml:space="preserve">detailed </w:t>
      </w:r>
      <w:r w:rsidRPr="008A53EB">
        <w:rPr>
          <w:lang w:val="en-US"/>
        </w:rPr>
        <w:t>performance b</w:t>
      </w:r>
      <w:r w:rsidR="00830F0A" w:rsidRPr="008A53EB">
        <w:rPr>
          <w:lang w:val="en-US"/>
        </w:rPr>
        <w:t xml:space="preserve">ased on Fig </w:t>
      </w:r>
      <w:r w:rsidR="002477E0" w:rsidRPr="008A53EB">
        <w:rPr>
          <w:lang w:val="en-US"/>
        </w:rPr>
        <w:t>2</w:t>
      </w:r>
      <w:r w:rsidR="00830F0A" w:rsidRPr="008A53EB">
        <w:rPr>
          <w:lang w:val="en-US"/>
        </w:rPr>
        <w:t xml:space="preserve"> and Table </w:t>
      </w:r>
      <w:r w:rsidR="002477E0" w:rsidRPr="008A53EB">
        <w:rPr>
          <w:lang w:val="en-US"/>
        </w:rPr>
        <w:t>2</w:t>
      </w:r>
      <w:r w:rsidRPr="008A53EB">
        <w:rPr>
          <w:lang w:val="en-US"/>
        </w:rPr>
        <w:t>.</w:t>
      </w:r>
    </w:p>
    <w:p w14:paraId="6F30D2FF" w14:textId="0E8DEAD0" w:rsidR="0011143A" w:rsidRPr="008A53EB" w:rsidRDefault="0011143A" w:rsidP="00DD6963">
      <w:pPr>
        <w:rPr>
          <w:lang w:val="en-US"/>
        </w:rPr>
      </w:pPr>
      <w:r w:rsidRPr="008A53EB">
        <w:rPr>
          <w:lang w:val="en-US"/>
        </w:rPr>
        <w:t>At lower SNRs (R = {20,16})</w:t>
      </w:r>
      <w:r w:rsidR="00B5486B" w:rsidRPr="008A53EB">
        <w:rPr>
          <w:lang w:val="en-US"/>
        </w:rPr>
        <w:t xml:space="preserve">, </w:t>
      </w:r>
      <w:r w:rsidR="00CF783C" w:rsidRPr="008A53EB">
        <w:rPr>
          <w:lang w:val="en-US"/>
        </w:rPr>
        <w:t xml:space="preserve">all </w:t>
      </w:r>
      <w:r w:rsidR="0043436C" w:rsidRPr="008A53EB">
        <w:rPr>
          <w:lang w:val="en-US"/>
        </w:rPr>
        <w:t>comb-based OCC schemes</w:t>
      </w:r>
      <w:r w:rsidR="004F0DBF">
        <w:rPr>
          <w:lang w:val="en-US"/>
        </w:rPr>
        <w:t xml:space="preserve"> (including Comb 4x2)</w:t>
      </w:r>
      <w:r w:rsidR="0043436C" w:rsidRPr="008A53EB">
        <w:rPr>
          <w:lang w:val="en-US"/>
        </w:rPr>
        <w:t xml:space="preserve"> have a degradation loss of less than 1 dB.</w:t>
      </w:r>
      <w:r w:rsidR="00046C83" w:rsidRPr="008A53EB">
        <w:rPr>
          <w:lang w:val="en-US"/>
        </w:rPr>
        <w:t xml:space="preserve"> </w:t>
      </w:r>
      <w:r w:rsidR="00046C83" w:rsidRPr="008A53EB">
        <w:rPr>
          <w:b/>
          <w:bCs/>
          <w:lang w:val="en-US"/>
        </w:rPr>
        <w:t>This means that the system capacity can be increased by a factor of 8 (Comb 4x2)</w:t>
      </w:r>
      <w:r w:rsidR="002162EC" w:rsidRPr="008A53EB">
        <w:rPr>
          <w:b/>
          <w:bCs/>
          <w:lang w:val="en-US"/>
        </w:rPr>
        <w:t xml:space="preserve"> without significant loss.</w:t>
      </w:r>
      <w:r w:rsidR="002162EC" w:rsidRPr="008A53EB">
        <w:rPr>
          <w:lang w:val="en-US"/>
        </w:rPr>
        <w:t xml:space="preserve"> </w:t>
      </w:r>
      <w:r w:rsidR="00B858E4" w:rsidRPr="008A53EB">
        <w:rPr>
          <w:lang w:val="en-US"/>
        </w:rPr>
        <w:t xml:space="preserve">This can be explained by </w:t>
      </w:r>
      <w:r w:rsidR="004934D9" w:rsidRPr="008A53EB">
        <w:rPr>
          <w:lang w:val="en-US"/>
        </w:rPr>
        <w:t>relatively low channel coding rate even after doing OCC</w:t>
      </w:r>
      <w:r w:rsidR="00C45B05" w:rsidRPr="008A53EB">
        <w:rPr>
          <w:lang w:val="en-US"/>
        </w:rPr>
        <w:t xml:space="preserve"> and robustness of these schemes to impairments</w:t>
      </w:r>
      <w:r w:rsidR="004934D9" w:rsidRPr="008A53EB">
        <w:rPr>
          <w:lang w:val="en-US"/>
        </w:rPr>
        <w:t xml:space="preserve">. </w:t>
      </w:r>
    </w:p>
    <w:p w14:paraId="28BBE93C" w14:textId="03B4D3AA" w:rsidR="00E443E8" w:rsidRPr="008A53EB" w:rsidRDefault="00E443E8" w:rsidP="00DD6963">
      <w:pPr>
        <w:rPr>
          <w:lang w:val="en-US"/>
        </w:rPr>
      </w:pPr>
      <w:r w:rsidRPr="008A53EB">
        <w:rPr>
          <w:b/>
          <w:bCs/>
          <w:lang w:val="en-US"/>
        </w:rPr>
        <w:t xml:space="preserve">At higher SNRs (R = {8,4,2}) for a </w:t>
      </w:r>
      <w:r w:rsidR="0035144B" w:rsidRPr="008A53EB">
        <w:rPr>
          <w:b/>
          <w:bCs/>
          <w:lang w:val="en-US"/>
        </w:rPr>
        <w:t>fixed</w:t>
      </w:r>
      <w:r w:rsidRPr="008A53EB">
        <w:rPr>
          <w:b/>
          <w:bCs/>
          <w:lang w:val="en-US"/>
        </w:rPr>
        <w:t xml:space="preserve"> TBS, the performance of all OCC-based schemes suffers because of increased coding rate</w:t>
      </w:r>
      <w:r w:rsidRPr="008A53EB">
        <w:rPr>
          <w:lang w:val="en-US"/>
        </w:rPr>
        <w:t xml:space="preserve">. </w:t>
      </w:r>
      <w:r w:rsidR="0045312F" w:rsidRPr="008A53EB">
        <w:rPr>
          <w:lang w:val="en-US"/>
        </w:rPr>
        <w:t xml:space="preserve">This is because </w:t>
      </w:r>
      <w:r w:rsidR="00A01D15" w:rsidRPr="008A53EB">
        <w:rPr>
          <w:lang w:val="en-US"/>
        </w:rPr>
        <w:t xml:space="preserve">the coding rate increases by a factor of number of UEs multiplexed </w:t>
      </w:r>
      <w:r w:rsidR="009B1577" w:rsidRPr="008A53EB">
        <w:rPr>
          <w:lang w:val="en-US"/>
        </w:rPr>
        <w:t xml:space="preserve">(for a fixed TBS). </w:t>
      </w:r>
      <w:r w:rsidR="00E167EC" w:rsidRPr="008A53EB">
        <w:rPr>
          <w:lang w:val="en-US"/>
        </w:rPr>
        <w:t>At higher operating SNR</w:t>
      </w:r>
      <w:r w:rsidR="00AE16B2" w:rsidRPr="008A53EB">
        <w:rPr>
          <w:lang w:val="en-US"/>
        </w:rPr>
        <w:t xml:space="preserve">s, </w:t>
      </w:r>
      <w:r w:rsidR="00E167EC" w:rsidRPr="008A53EB">
        <w:rPr>
          <w:lang w:val="en-US"/>
        </w:rPr>
        <w:t xml:space="preserve">fewer repetitions are </w:t>
      </w:r>
      <w:r w:rsidR="00F31A6C">
        <w:rPr>
          <w:lang w:val="en-US"/>
        </w:rPr>
        <w:t>used, and the coding rate will increase</w:t>
      </w:r>
      <w:r w:rsidR="00BC3746" w:rsidRPr="008A53EB">
        <w:rPr>
          <w:lang w:val="en-US"/>
        </w:rPr>
        <w:t xml:space="preserve"> based on the number of UEs multiplexed</w:t>
      </w:r>
      <w:r w:rsidR="000133BE" w:rsidRPr="008A53EB">
        <w:rPr>
          <w:lang w:val="en-US"/>
        </w:rPr>
        <w:t>, leading to performance degradation of OCC schemes.</w:t>
      </w:r>
    </w:p>
    <w:p w14:paraId="5002BFFB" w14:textId="5D29F51B" w:rsidR="00D718C7" w:rsidRPr="008A53EB" w:rsidRDefault="00EB3691" w:rsidP="00DD6963">
      <w:pPr>
        <w:rPr>
          <w:b/>
          <w:bCs/>
          <w:lang w:val="en-US"/>
        </w:rPr>
      </w:pPr>
      <w:r w:rsidRPr="008A53EB">
        <w:rPr>
          <w:lang w:val="en-US"/>
        </w:rPr>
        <w:t xml:space="preserve">Overloading with orthogonal DMRS can support 2 UEs </w:t>
      </w:r>
      <w:r w:rsidR="000E5E65" w:rsidRPr="008A53EB">
        <w:rPr>
          <w:lang w:val="en-US"/>
        </w:rPr>
        <w:t>with LDR at lower SNRs (R = {20,16})</w:t>
      </w:r>
      <w:r w:rsidR="000E5E65" w:rsidRPr="008A53EB">
        <w:rPr>
          <w:b/>
          <w:bCs/>
          <w:lang w:val="en-US"/>
        </w:rPr>
        <w:t xml:space="preserve">. The </w:t>
      </w:r>
      <w:r w:rsidR="00C45B05" w:rsidRPr="008A53EB">
        <w:rPr>
          <w:b/>
          <w:bCs/>
          <w:lang w:val="en-US"/>
        </w:rPr>
        <w:t xml:space="preserve">overloading </w:t>
      </w:r>
      <w:r w:rsidR="000E5E65" w:rsidRPr="008A53EB">
        <w:rPr>
          <w:b/>
          <w:bCs/>
          <w:lang w:val="en-US"/>
        </w:rPr>
        <w:t>scheme breaks down as we go to higher operating SNRs</w:t>
      </w:r>
      <w:r w:rsidR="00262B18" w:rsidRPr="008A53EB">
        <w:rPr>
          <w:b/>
          <w:bCs/>
          <w:lang w:val="en-US"/>
        </w:rPr>
        <w:t>/ if we multiplex more UEs because the system becomes dominated by interference</w:t>
      </w:r>
      <w:r w:rsidR="007307E5" w:rsidRPr="008A53EB">
        <w:rPr>
          <w:b/>
          <w:bCs/>
          <w:lang w:val="en-US"/>
        </w:rPr>
        <w:t xml:space="preserve"> and the </w:t>
      </w:r>
      <w:r w:rsidR="00ED1B7C" w:rsidRPr="008A53EB">
        <w:rPr>
          <w:b/>
          <w:bCs/>
          <w:lang w:val="en-US"/>
        </w:rPr>
        <w:t>BLER curves</w:t>
      </w:r>
      <w:r w:rsidR="007307E5" w:rsidRPr="008A53EB">
        <w:rPr>
          <w:b/>
          <w:bCs/>
          <w:lang w:val="en-US"/>
        </w:rPr>
        <w:t xml:space="preserve"> start to floor. </w:t>
      </w:r>
    </w:p>
    <w:p w14:paraId="5A5D6DE8" w14:textId="785FF398" w:rsidR="00FE2C3B" w:rsidRPr="008A53EB" w:rsidRDefault="00CE7814" w:rsidP="00DD6963">
      <w:pPr>
        <w:rPr>
          <w:lang w:val="en-US"/>
        </w:rPr>
      </w:pPr>
      <w:r w:rsidRPr="008A53EB">
        <w:rPr>
          <w:lang w:val="en-US"/>
        </w:rPr>
        <w:t>Cross-slot</w:t>
      </w:r>
      <w:r w:rsidR="00FE2C3B" w:rsidRPr="008A53EB">
        <w:rPr>
          <w:lang w:val="en-US"/>
        </w:rPr>
        <w:t xml:space="preserve"> OCC can multiplex 2 UEs </w:t>
      </w:r>
      <w:r w:rsidR="00B4262E" w:rsidRPr="008A53EB">
        <w:rPr>
          <w:lang w:val="en-US"/>
        </w:rPr>
        <w:t>until 8 repetitions</w:t>
      </w:r>
      <w:r w:rsidR="00A967A5" w:rsidRPr="008A53EB">
        <w:rPr>
          <w:lang w:val="en-US"/>
        </w:rPr>
        <w:t xml:space="preserve"> at a higher BLER tolerance and low coding rate</w:t>
      </w:r>
      <w:r w:rsidR="00BF4A12" w:rsidRPr="008A53EB">
        <w:rPr>
          <w:lang w:val="en-US"/>
        </w:rPr>
        <w:t xml:space="preserve"> (LDR case)</w:t>
      </w:r>
      <w:r w:rsidR="00A967A5" w:rsidRPr="008A53EB">
        <w:rPr>
          <w:lang w:val="en-US"/>
        </w:rPr>
        <w:t xml:space="preserve">. </w:t>
      </w:r>
      <w:r w:rsidR="00812D77" w:rsidRPr="008A53EB">
        <w:rPr>
          <w:lang w:val="en-US"/>
        </w:rPr>
        <w:t>Cross-slot</w:t>
      </w:r>
      <w:r w:rsidR="005D0770" w:rsidRPr="008A53EB">
        <w:rPr>
          <w:lang w:val="en-US"/>
        </w:rPr>
        <w:t xml:space="preserve"> OCC performance becomes worse as the spreading factor (number of UEs multiplexed) is increased. </w:t>
      </w:r>
      <w:r w:rsidR="00CA147A" w:rsidRPr="008A53EB">
        <w:rPr>
          <w:lang w:val="en-US"/>
        </w:rPr>
        <w:t xml:space="preserve">This is because </w:t>
      </w:r>
      <w:r w:rsidR="00957E16" w:rsidRPr="008A53EB">
        <w:rPr>
          <w:lang w:val="en-US"/>
        </w:rPr>
        <w:t xml:space="preserve">of </w:t>
      </w:r>
      <w:r w:rsidR="00CA147A" w:rsidRPr="008A53EB">
        <w:rPr>
          <w:lang w:val="en-US"/>
        </w:rPr>
        <w:t>the</w:t>
      </w:r>
      <w:r w:rsidR="007261E2" w:rsidRPr="008A53EB">
        <w:rPr>
          <w:lang w:val="en-US"/>
        </w:rPr>
        <w:t xml:space="preserve"> increased</w:t>
      </w:r>
      <w:r w:rsidR="00CA147A" w:rsidRPr="008A53EB">
        <w:rPr>
          <w:lang w:val="en-US"/>
        </w:rPr>
        <w:t xml:space="preserve"> “OCC span” for </w:t>
      </w:r>
      <w:r w:rsidR="004D7925" w:rsidRPr="008A53EB">
        <w:rPr>
          <w:lang w:val="en-US"/>
        </w:rPr>
        <w:t>cross-slot OCC</w:t>
      </w:r>
      <w:r w:rsidR="007261E2" w:rsidRPr="008A53EB">
        <w:rPr>
          <w:lang w:val="en-US"/>
        </w:rPr>
        <w:t xml:space="preserve"> and increased coding rate,</w:t>
      </w:r>
      <w:r w:rsidR="000133BE" w:rsidRPr="008A53EB">
        <w:rPr>
          <w:lang w:val="en-US"/>
        </w:rPr>
        <w:t xml:space="preserve"> </w:t>
      </w:r>
      <w:r w:rsidR="00943C51" w:rsidRPr="008A53EB">
        <w:rPr>
          <w:lang w:val="en-US"/>
        </w:rPr>
        <w:t>as discussed before</w:t>
      </w:r>
      <w:r w:rsidR="004D7925" w:rsidRPr="008A53EB">
        <w:rPr>
          <w:lang w:val="en-US"/>
        </w:rPr>
        <w:t>.</w:t>
      </w:r>
      <w:r w:rsidR="00FA6A98" w:rsidRPr="008A53EB">
        <w:rPr>
          <w:lang w:val="en-US"/>
        </w:rPr>
        <w:t xml:space="preserve"> </w:t>
      </w:r>
      <w:r w:rsidR="00B71963" w:rsidRPr="008A53EB">
        <w:rPr>
          <w:lang w:val="en-US"/>
        </w:rPr>
        <w:t xml:space="preserve">In fact, it can be </w:t>
      </w:r>
      <w:r w:rsidR="00B306C8" w:rsidRPr="008A53EB">
        <w:rPr>
          <w:lang w:val="en-US"/>
        </w:rPr>
        <w:t>seen</w:t>
      </w:r>
      <w:r w:rsidR="00D51595" w:rsidRPr="008A53EB">
        <w:rPr>
          <w:lang w:val="en-US"/>
        </w:rPr>
        <w:t xml:space="preserve"> from Table </w:t>
      </w:r>
      <w:r w:rsidR="008E49AB">
        <w:rPr>
          <w:lang w:val="en-US"/>
        </w:rPr>
        <w:t>2</w:t>
      </w:r>
      <w:r w:rsidR="00B71963" w:rsidRPr="008A53EB">
        <w:rPr>
          <w:lang w:val="en-US"/>
        </w:rPr>
        <w:t xml:space="preserve"> that </w:t>
      </w:r>
      <w:r w:rsidR="00D51595" w:rsidRPr="008A53EB">
        <w:rPr>
          <w:lang w:val="en-US"/>
        </w:rPr>
        <w:t>cross-slot</w:t>
      </w:r>
      <w:r w:rsidR="00B306C8" w:rsidRPr="008A53EB">
        <w:rPr>
          <w:lang w:val="en-US"/>
        </w:rPr>
        <w:t xml:space="preserve"> OCC with 4 UEs has a similar performance to that of </w:t>
      </w:r>
      <w:r w:rsidR="00D9109D" w:rsidRPr="008A53EB">
        <w:rPr>
          <w:lang w:val="en-US"/>
        </w:rPr>
        <w:t>overloading with orthogonal DMRS</w:t>
      </w:r>
      <w:r w:rsidR="00D9109D" w:rsidRPr="008A53EB">
        <w:rPr>
          <w:b/>
          <w:bCs/>
          <w:lang w:val="en-US"/>
        </w:rPr>
        <w:t xml:space="preserve">. </w:t>
      </w:r>
      <w:r w:rsidR="00786AD1" w:rsidRPr="008A53EB">
        <w:rPr>
          <w:b/>
          <w:bCs/>
          <w:lang w:val="en-US"/>
        </w:rPr>
        <w:t xml:space="preserve">This means that </w:t>
      </w:r>
      <w:r w:rsidR="00E10348" w:rsidRPr="008A53EB">
        <w:rPr>
          <w:b/>
          <w:bCs/>
          <w:lang w:val="en-US"/>
        </w:rPr>
        <w:t xml:space="preserve">doing </w:t>
      </w:r>
      <w:r w:rsidR="003C1B27" w:rsidRPr="008A53EB">
        <w:rPr>
          <w:b/>
          <w:bCs/>
          <w:lang w:val="en-US"/>
        </w:rPr>
        <w:t>cross-slot</w:t>
      </w:r>
      <w:r w:rsidR="002E4B1E" w:rsidRPr="008A53EB">
        <w:rPr>
          <w:b/>
          <w:bCs/>
          <w:lang w:val="en-US"/>
        </w:rPr>
        <w:t xml:space="preserve"> OCC </w:t>
      </w:r>
      <w:r w:rsidR="008E0BD4" w:rsidRPr="008A53EB">
        <w:rPr>
          <w:b/>
          <w:bCs/>
          <w:lang w:val="en-US"/>
        </w:rPr>
        <w:t>offers a similar performance to “overloading” (no OCC)</w:t>
      </w:r>
      <w:r w:rsidR="002E4B1E" w:rsidRPr="008A53EB">
        <w:rPr>
          <w:lang w:val="en-US"/>
        </w:rPr>
        <w:t xml:space="preserve">– since the interference canceling capabilities of </w:t>
      </w:r>
      <w:r w:rsidR="003C1B27" w:rsidRPr="008A53EB">
        <w:rPr>
          <w:lang w:val="en-US"/>
        </w:rPr>
        <w:t>cross-slot</w:t>
      </w:r>
      <w:r w:rsidR="002E4B1E" w:rsidRPr="008A53EB">
        <w:rPr>
          <w:lang w:val="en-US"/>
        </w:rPr>
        <w:t xml:space="preserve"> OCC are severely impacted by CFO. </w:t>
      </w:r>
    </w:p>
    <w:p w14:paraId="63EBBF9D" w14:textId="359CE249" w:rsidR="00E665C4" w:rsidRPr="008A53EB" w:rsidRDefault="00E665C4" w:rsidP="00E665C4">
      <w:pPr>
        <w:rPr>
          <w:lang w:val="en-US"/>
        </w:rPr>
      </w:pPr>
      <w:r w:rsidRPr="008A53EB">
        <w:rPr>
          <w:b/>
          <w:bCs/>
          <w:u w:val="single"/>
          <w:lang w:val="en-US"/>
        </w:rPr>
        <w:t xml:space="preserve">Observation </w:t>
      </w:r>
      <w:r w:rsidR="008A53EB" w:rsidRPr="008A53EB">
        <w:rPr>
          <w:b/>
          <w:bCs/>
          <w:u w:val="single"/>
          <w:lang w:val="en-US"/>
        </w:rPr>
        <w:t>2</w:t>
      </w:r>
      <w:r w:rsidRPr="008A53EB">
        <w:rPr>
          <w:b/>
          <w:bCs/>
          <w:u w:val="single"/>
          <w:lang w:val="en-US"/>
        </w:rPr>
        <w:t>:</w:t>
      </w:r>
      <w:r w:rsidRPr="008A53EB">
        <w:rPr>
          <w:lang w:val="en-US"/>
        </w:rPr>
        <w:t xml:space="preserve"> </w:t>
      </w:r>
    </w:p>
    <w:p w14:paraId="5A31CB4C" w14:textId="7F413453" w:rsidR="00E665C4" w:rsidRPr="008A53EB" w:rsidRDefault="00E665C4" w:rsidP="002406B2">
      <w:pPr>
        <w:pStyle w:val="ListParagraph"/>
        <w:numPr>
          <w:ilvl w:val="0"/>
          <w:numId w:val="45"/>
        </w:numPr>
        <w:rPr>
          <w:lang w:val="en-US"/>
        </w:rPr>
      </w:pPr>
      <w:r w:rsidRPr="008A53EB">
        <w:rPr>
          <w:b/>
          <w:bCs/>
          <w:lang w:val="en-US"/>
        </w:rPr>
        <w:t>Pre-DFTS comb-based OCC schemes</w:t>
      </w:r>
      <w:r w:rsidR="00447F05">
        <w:rPr>
          <w:b/>
          <w:bCs/>
          <w:lang w:val="en-US"/>
        </w:rPr>
        <w:t xml:space="preserve"> (including comb + symbol-level OCC)</w:t>
      </w:r>
      <w:r w:rsidRPr="008A53EB">
        <w:rPr>
          <w:b/>
          <w:bCs/>
          <w:lang w:val="en-US"/>
        </w:rPr>
        <w:t xml:space="preserve"> </w:t>
      </w:r>
      <w:r w:rsidR="006126FD" w:rsidRPr="008A53EB">
        <w:rPr>
          <w:b/>
          <w:bCs/>
          <w:lang w:val="en-US"/>
        </w:rPr>
        <w:t>can offer up to 8x multiplexing gains at lower SNRs</w:t>
      </w:r>
      <w:r w:rsidR="002B154C" w:rsidRPr="008A53EB">
        <w:rPr>
          <w:b/>
          <w:bCs/>
          <w:lang w:val="en-US"/>
        </w:rPr>
        <w:t xml:space="preserve"> while 2x gains at higher SNRs</w:t>
      </w:r>
      <w:r w:rsidR="00E75543" w:rsidRPr="008A53EB">
        <w:rPr>
          <w:b/>
          <w:bCs/>
          <w:lang w:val="en-US"/>
        </w:rPr>
        <w:t xml:space="preserve"> for different payload sizes and </w:t>
      </w:r>
      <w:r w:rsidR="00A9173F" w:rsidRPr="008A53EB">
        <w:rPr>
          <w:b/>
          <w:bCs/>
          <w:lang w:val="en-US"/>
        </w:rPr>
        <w:t>different target BLERs</w:t>
      </w:r>
      <w:r w:rsidR="003504C4" w:rsidRPr="008A53EB">
        <w:rPr>
          <w:b/>
          <w:bCs/>
          <w:lang w:val="en-US"/>
        </w:rPr>
        <w:t>, within 1 dB degradation loss</w:t>
      </w:r>
      <w:r w:rsidR="000D478C" w:rsidRPr="008A53EB">
        <w:rPr>
          <w:b/>
          <w:bCs/>
          <w:lang w:val="en-US"/>
        </w:rPr>
        <w:t xml:space="preserve">. For a fixed payload size, these schemes </w:t>
      </w:r>
      <w:r w:rsidR="00987E6E" w:rsidRPr="008A53EB">
        <w:rPr>
          <w:b/>
          <w:bCs/>
          <w:lang w:val="en-US"/>
        </w:rPr>
        <w:t>undergo performance loss as available resources (repetitions) are reduced</w:t>
      </w:r>
      <w:r w:rsidR="00F20211" w:rsidRPr="008A53EB">
        <w:rPr>
          <w:b/>
          <w:bCs/>
          <w:lang w:val="en-US"/>
        </w:rPr>
        <w:t xml:space="preserve"> due to increased coding rate</w:t>
      </w:r>
      <w:r w:rsidR="0032279A" w:rsidRPr="008A53EB">
        <w:rPr>
          <w:b/>
          <w:bCs/>
          <w:lang w:val="en-US"/>
        </w:rPr>
        <w:t>.</w:t>
      </w:r>
    </w:p>
    <w:p w14:paraId="24762B4C" w14:textId="6E35D296" w:rsidR="00235AC4" w:rsidRPr="008A53EB" w:rsidRDefault="0032279A" w:rsidP="002406B2">
      <w:pPr>
        <w:pStyle w:val="ListParagraph"/>
        <w:numPr>
          <w:ilvl w:val="0"/>
          <w:numId w:val="45"/>
        </w:numPr>
        <w:rPr>
          <w:lang w:val="en-US"/>
        </w:rPr>
      </w:pPr>
      <w:r w:rsidRPr="008A53EB">
        <w:rPr>
          <w:b/>
          <w:bCs/>
          <w:lang w:val="en-US"/>
        </w:rPr>
        <w:lastRenderedPageBreak/>
        <w:t>Overloading schemes can get 2x mu</w:t>
      </w:r>
      <w:r w:rsidR="00B21720" w:rsidRPr="008A53EB">
        <w:rPr>
          <w:b/>
          <w:bCs/>
          <w:lang w:val="en-US"/>
        </w:rPr>
        <w:t>ltiplexing gains at lower SNRs and higher target BLERs</w:t>
      </w:r>
      <w:r w:rsidR="003504C4" w:rsidRPr="008A53EB">
        <w:rPr>
          <w:b/>
          <w:bCs/>
          <w:lang w:val="en-US"/>
        </w:rPr>
        <w:t>, within 1 dB degradation loss</w:t>
      </w:r>
      <w:r w:rsidR="00B21720" w:rsidRPr="008A53EB">
        <w:rPr>
          <w:b/>
          <w:bCs/>
          <w:lang w:val="en-US"/>
        </w:rPr>
        <w:t>. The performance of these schemes saturate</w:t>
      </w:r>
      <w:r w:rsidR="008B327A" w:rsidRPr="008A53EB">
        <w:rPr>
          <w:b/>
          <w:bCs/>
          <w:lang w:val="en-US"/>
        </w:rPr>
        <w:t>s</w:t>
      </w:r>
      <w:r w:rsidR="00B21720" w:rsidRPr="008A53EB">
        <w:rPr>
          <w:b/>
          <w:bCs/>
          <w:lang w:val="en-US"/>
        </w:rPr>
        <w:t xml:space="preserve"> as number of multiplexed users </w:t>
      </w:r>
      <w:r w:rsidR="008B327A" w:rsidRPr="008A53EB">
        <w:rPr>
          <w:b/>
          <w:bCs/>
          <w:lang w:val="en-US"/>
        </w:rPr>
        <w:t>is increased and</w:t>
      </w:r>
      <w:r w:rsidR="003C1DE2" w:rsidRPr="008A53EB">
        <w:rPr>
          <w:b/>
          <w:bCs/>
          <w:lang w:val="en-US"/>
        </w:rPr>
        <w:t>/or</w:t>
      </w:r>
      <w:r w:rsidR="008B327A" w:rsidRPr="008A53EB">
        <w:rPr>
          <w:b/>
          <w:bCs/>
          <w:lang w:val="en-US"/>
        </w:rPr>
        <w:t xml:space="preserve"> as operating SNR is increased</w:t>
      </w:r>
      <w:r w:rsidR="00942DBD" w:rsidRPr="008A53EB">
        <w:rPr>
          <w:b/>
          <w:bCs/>
          <w:lang w:val="en-US"/>
        </w:rPr>
        <w:t xml:space="preserve"> (systems become interference limited)</w:t>
      </w:r>
      <w:r w:rsidR="0045779F" w:rsidRPr="008A53EB">
        <w:rPr>
          <w:b/>
          <w:bCs/>
          <w:lang w:val="en-US"/>
        </w:rPr>
        <w:t>.</w:t>
      </w:r>
      <w:r w:rsidR="00CA3DC7">
        <w:rPr>
          <w:b/>
          <w:bCs/>
          <w:lang w:val="en-US"/>
        </w:rPr>
        <w:br/>
      </w:r>
    </w:p>
    <w:p w14:paraId="59B4897F" w14:textId="243F0D4C" w:rsidR="00763B01" w:rsidRPr="00763B01" w:rsidRDefault="005B70EF" w:rsidP="002406B2">
      <w:pPr>
        <w:pStyle w:val="ListParagraph"/>
        <w:numPr>
          <w:ilvl w:val="0"/>
          <w:numId w:val="45"/>
        </w:numPr>
        <w:rPr>
          <w:lang w:val="en-US"/>
        </w:rPr>
      </w:pPr>
      <w:r w:rsidRPr="002406B2">
        <w:rPr>
          <w:b/>
          <w:bCs/>
          <w:lang w:val="en-US"/>
        </w:rPr>
        <w:t>Cross-slot OCC can get 2x multiplexing gains at lower SNRs and higher target BLERs</w:t>
      </w:r>
      <w:r w:rsidR="003504C4" w:rsidRPr="002406B2">
        <w:rPr>
          <w:b/>
          <w:bCs/>
          <w:lang w:val="en-US"/>
        </w:rPr>
        <w:t>, within 1 dB degradation loss</w:t>
      </w:r>
      <w:r w:rsidR="00DA30BD" w:rsidRPr="002406B2">
        <w:rPr>
          <w:b/>
          <w:bCs/>
          <w:lang w:val="en-US"/>
        </w:rPr>
        <w:t xml:space="preserve">. </w:t>
      </w:r>
      <w:r w:rsidR="00513970" w:rsidRPr="002406B2">
        <w:rPr>
          <w:b/>
          <w:bCs/>
          <w:lang w:val="en-US"/>
        </w:rPr>
        <w:t xml:space="preserve">The performance of cross-slot OCC </w:t>
      </w:r>
      <w:r w:rsidR="00B91BE0" w:rsidRPr="002406B2">
        <w:rPr>
          <w:b/>
          <w:bCs/>
          <w:lang w:val="en-US"/>
        </w:rPr>
        <w:t xml:space="preserve">is </w:t>
      </w:r>
      <w:proofErr w:type="gramStart"/>
      <w:r w:rsidR="00B91BE0" w:rsidRPr="002406B2">
        <w:rPr>
          <w:b/>
          <w:bCs/>
          <w:lang w:val="en-US"/>
        </w:rPr>
        <w:t>similar</w:t>
      </w:r>
      <w:r w:rsidR="00513970" w:rsidRPr="002406B2">
        <w:rPr>
          <w:b/>
          <w:bCs/>
          <w:lang w:val="en-US"/>
        </w:rPr>
        <w:t xml:space="preserve"> to</w:t>
      </w:r>
      <w:proofErr w:type="gramEnd"/>
      <w:r w:rsidR="00513970" w:rsidRPr="002406B2">
        <w:rPr>
          <w:b/>
          <w:bCs/>
          <w:lang w:val="en-US"/>
        </w:rPr>
        <w:t xml:space="preserve"> overloading because of CFO </w:t>
      </w:r>
      <w:r w:rsidR="00F10082" w:rsidRPr="002406B2">
        <w:rPr>
          <w:b/>
          <w:bCs/>
          <w:lang w:val="en-US"/>
        </w:rPr>
        <w:t>impacting interference cancellation capabilit</w:t>
      </w:r>
      <w:r w:rsidR="00562628" w:rsidRPr="002406B2">
        <w:rPr>
          <w:b/>
          <w:bCs/>
          <w:lang w:val="en-US"/>
        </w:rPr>
        <w:t>y (orthogonality)</w:t>
      </w:r>
      <w:r w:rsidR="00F10082" w:rsidRPr="002406B2">
        <w:rPr>
          <w:b/>
          <w:bCs/>
          <w:lang w:val="en-US"/>
        </w:rPr>
        <w:t xml:space="preserve"> of OCC.</w:t>
      </w:r>
    </w:p>
    <w:p w14:paraId="647AE861" w14:textId="508ECDF6" w:rsidR="00E665C4" w:rsidRPr="00173289" w:rsidRDefault="00E665C4" w:rsidP="00173289">
      <w:pPr>
        <w:rPr>
          <w:lang w:val="en-US"/>
        </w:rPr>
      </w:pPr>
    </w:p>
    <w:p w14:paraId="3F43E0B8" w14:textId="543F100B" w:rsidR="00173289" w:rsidRDefault="00173289" w:rsidP="00173289">
      <w:pPr>
        <w:pStyle w:val="Heading2"/>
        <w:rPr>
          <w:lang w:val="en-US"/>
        </w:rPr>
      </w:pPr>
      <w:r>
        <w:rPr>
          <w:lang w:val="en-US"/>
        </w:rPr>
        <w:t>3.3 BLER flooring problem for cross-slot OCC</w:t>
      </w:r>
    </w:p>
    <w:p w14:paraId="2CD2B309" w14:textId="472B4B85" w:rsidR="00173289" w:rsidRDefault="00B523DB" w:rsidP="00DD6963">
      <w:pPr>
        <w:rPr>
          <w:lang w:val="en-US"/>
        </w:rPr>
      </w:pPr>
      <w:r>
        <w:rPr>
          <w:lang w:val="en-US"/>
        </w:rPr>
        <w:t xml:space="preserve">In this section, we discuss limitations of doing OCC across slots </w:t>
      </w:r>
      <w:r w:rsidR="00685644">
        <w:rPr>
          <w:lang w:val="en-US"/>
        </w:rPr>
        <w:t xml:space="preserve">because of the BLER flooring problem. </w:t>
      </w:r>
      <w:r w:rsidR="006B2120">
        <w:rPr>
          <w:lang w:val="en-US"/>
        </w:rPr>
        <w:t>In Fig.</w:t>
      </w:r>
      <w:r w:rsidR="00282B2B">
        <w:rPr>
          <w:lang w:val="en-US"/>
        </w:rPr>
        <w:t xml:space="preserve"> 2</w:t>
      </w:r>
      <w:r w:rsidR="006B2120">
        <w:rPr>
          <w:lang w:val="en-US"/>
        </w:rPr>
        <w:t xml:space="preserve"> below, we plot results for different repetitions for single UE (no OCC), 2 UEs with Pre-DFTS Comb OCC and 2 UEs with cross-slot OCC</w:t>
      </w:r>
      <w:r w:rsidR="00D65486">
        <w:rPr>
          <w:lang w:val="en-US"/>
        </w:rPr>
        <w:t xml:space="preserve"> for a TB size of 184 (VoIP)</w:t>
      </w:r>
      <w:r w:rsidR="006B2120">
        <w:rPr>
          <w:lang w:val="en-US"/>
        </w:rPr>
        <w:t xml:space="preserve">. </w:t>
      </w:r>
    </w:p>
    <w:p w14:paraId="3A6E3026" w14:textId="4B7F88F6" w:rsidR="00173289" w:rsidRDefault="0055197A" w:rsidP="00173289">
      <w:pPr>
        <w:jc w:val="center"/>
        <w:rPr>
          <w:lang w:val="en-US"/>
        </w:rPr>
      </w:pPr>
      <w:r>
        <w:rPr>
          <w:noProof/>
        </w:rPr>
        <w:drawing>
          <wp:inline distT="0" distB="0" distL="0" distR="0" wp14:anchorId="4FD82762" wp14:editId="61A75EE0">
            <wp:extent cx="4412671" cy="3269560"/>
            <wp:effectExtent l="0" t="0" r="6985" b="7620"/>
            <wp:docPr id="1849399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24119" cy="3278043"/>
                    </a:xfrm>
                    <a:prstGeom prst="rect">
                      <a:avLst/>
                    </a:prstGeom>
                    <a:noFill/>
                    <a:ln>
                      <a:noFill/>
                    </a:ln>
                  </pic:spPr>
                </pic:pic>
              </a:graphicData>
            </a:graphic>
          </wp:inline>
        </w:drawing>
      </w:r>
    </w:p>
    <w:p w14:paraId="09F7EF5A" w14:textId="74EBE3E9" w:rsidR="00D65486" w:rsidRDefault="00D65486" w:rsidP="00D65486">
      <w:pPr>
        <w:pStyle w:val="Caption"/>
        <w:jc w:val="center"/>
      </w:pPr>
      <w:r>
        <w:t xml:space="preserve">Figure </w:t>
      </w:r>
      <w:r w:rsidR="00282B2B">
        <w:t>2:</w:t>
      </w:r>
      <w:r w:rsidR="00F41F4F">
        <w:t xml:space="preserve"> BLER</w:t>
      </w:r>
      <w:r>
        <w:t xml:space="preserve"> </w:t>
      </w:r>
      <w:r w:rsidR="00F41F4F">
        <w:t>p</w:t>
      </w:r>
      <w:r w:rsidRPr="001D3780">
        <w:t>erformance of different schemes for</w:t>
      </w:r>
      <w:r w:rsidR="00F41F4F">
        <w:t xml:space="preserve"> VoIP</w:t>
      </w:r>
      <w:r w:rsidR="00FF1CF7">
        <w:t xml:space="preserve"> with OCC 2</w:t>
      </w:r>
    </w:p>
    <w:p w14:paraId="30633B54" w14:textId="274E561C" w:rsidR="00A84A8B" w:rsidRDefault="00EB6B9A" w:rsidP="00A84A8B">
      <w:pPr>
        <w:rPr>
          <w:lang w:val="en-US"/>
        </w:rPr>
      </w:pPr>
      <w:r>
        <w:rPr>
          <w:lang w:val="en-US"/>
        </w:rPr>
        <w:t xml:space="preserve">We observe that when we compare single UE and pre DFTS comb with 2 UEs, the gap </w:t>
      </w:r>
      <w:r w:rsidR="00C21B87">
        <w:rPr>
          <w:lang w:val="en-US"/>
        </w:rPr>
        <w:t>be</w:t>
      </w:r>
      <w:r w:rsidR="00C21B87">
        <w:rPr>
          <w:lang w:val="en-US"/>
        </w:rPr>
        <w:tab/>
        <w:t xml:space="preserve">tween no OCC and OCC increases as number of repetitions are decreased, which is expected since the </w:t>
      </w:r>
      <w:r w:rsidR="003D3FD0">
        <w:rPr>
          <w:lang w:val="en-US"/>
        </w:rPr>
        <w:t xml:space="preserve">increase in coding rate starts to control the performance of the system. However, it is worth noting that the </w:t>
      </w:r>
      <w:r w:rsidR="003D3FD0" w:rsidRPr="00494E90">
        <w:rPr>
          <w:i/>
          <w:iCs/>
          <w:lang w:val="en-US"/>
        </w:rPr>
        <w:t>slope</w:t>
      </w:r>
      <w:r w:rsidR="003D3FD0">
        <w:rPr>
          <w:i/>
          <w:iCs/>
          <w:lang w:val="en-US"/>
        </w:rPr>
        <w:t xml:space="preserve"> </w:t>
      </w:r>
      <w:r w:rsidR="003D3FD0">
        <w:rPr>
          <w:lang w:val="en-US"/>
        </w:rPr>
        <w:t xml:space="preserve">of the two schemes in </w:t>
      </w:r>
      <w:r w:rsidR="004B7C72">
        <w:rPr>
          <w:lang w:val="en-US"/>
        </w:rPr>
        <w:t xml:space="preserve">discussion is similar. </w:t>
      </w:r>
      <w:r w:rsidR="000D285E">
        <w:rPr>
          <w:lang w:val="en-US"/>
        </w:rPr>
        <w:t>Now, if we compare single UE with</w:t>
      </w:r>
      <w:r w:rsidR="00DE20A9">
        <w:rPr>
          <w:lang w:val="en-US"/>
        </w:rPr>
        <w:t xml:space="preserve"> 2 UE</w:t>
      </w:r>
      <w:r w:rsidR="000D285E">
        <w:rPr>
          <w:lang w:val="en-US"/>
        </w:rPr>
        <w:t xml:space="preserve"> cross-slot OCC</w:t>
      </w:r>
      <w:r w:rsidR="00DE20A9">
        <w:rPr>
          <w:lang w:val="en-US"/>
        </w:rPr>
        <w:t xml:space="preserve">, we see that the gap is much worse as compared to pre-DFTS comb and at higher SNRs, we observe BLER flooring. </w:t>
      </w:r>
      <w:r w:rsidR="00570AAD">
        <w:rPr>
          <w:lang w:val="en-US"/>
        </w:rPr>
        <w:t xml:space="preserve">This BLER flooring </w:t>
      </w:r>
      <w:r w:rsidR="00156456">
        <w:rPr>
          <w:lang w:val="en-US"/>
        </w:rPr>
        <w:t>indicates that the OCC</w:t>
      </w:r>
      <w:r w:rsidR="00050320">
        <w:rPr>
          <w:lang w:val="en-US"/>
        </w:rPr>
        <w:t xml:space="preserve">’s interference cancellation capabilities are severely impacted in case of cross-slot OCC </w:t>
      </w:r>
      <w:r w:rsidR="00FD00A3">
        <w:rPr>
          <w:lang w:val="en-US"/>
        </w:rPr>
        <w:t>(we expect similar behavior from an overloading scheme at higher SNRs).</w:t>
      </w:r>
      <w:r w:rsidR="000D5B36">
        <w:rPr>
          <w:lang w:val="en-US"/>
        </w:rPr>
        <w:t xml:space="preserve"> The degradation in interference cancellation capability can be attributed to CFO </w:t>
      </w:r>
      <w:r w:rsidR="00275060">
        <w:rPr>
          <w:lang w:val="en-US"/>
        </w:rPr>
        <w:t xml:space="preserve">– which destroys the orthogonality of respective </w:t>
      </w:r>
      <w:r w:rsidR="00DF4060">
        <w:rPr>
          <w:lang w:val="en-US"/>
        </w:rPr>
        <w:t>codewords,</w:t>
      </w:r>
      <w:r w:rsidR="00275060">
        <w:rPr>
          <w:lang w:val="en-US"/>
        </w:rPr>
        <w:t xml:space="preserve"> and the system performance converges to that of </w:t>
      </w:r>
      <w:r w:rsidR="00CE42FC">
        <w:rPr>
          <w:lang w:val="en-US"/>
        </w:rPr>
        <w:t>no OCC (just overloading)</w:t>
      </w:r>
      <w:r w:rsidR="00D32925">
        <w:rPr>
          <w:lang w:val="en-US"/>
        </w:rPr>
        <w:t xml:space="preserve"> as mentioned already in Section 3.2</w:t>
      </w:r>
      <w:r w:rsidR="00CE42FC">
        <w:rPr>
          <w:lang w:val="en-US"/>
        </w:rPr>
        <w:t xml:space="preserve">. </w:t>
      </w:r>
      <w:r w:rsidR="00EF147A">
        <w:rPr>
          <w:lang w:val="en-US"/>
        </w:rPr>
        <w:t xml:space="preserve">This BLER flooring problem for cross-slot OCC </w:t>
      </w:r>
      <w:r w:rsidR="004A2F54">
        <w:rPr>
          <w:lang w:val="en-US"/>
        </w:rPr>
        <w:t xml:space="preserve">in not </w:t>
      </w:r>
      <w:r w:rsidR="001C21E2">
        <w:rPr>
          <w:lang w:val="en-US"/>
        </w:rPr>
        <w:t>desirable. Additionally</w:t>
      </w:r>
      <w:r w:rsidR="00DF4060">
        <w:rPr>
          <w:lang w:val="en-US"/>
        </w:rPr>
        <w:t>, this problem is expected to get worse as we multiplex more UEs into the system.</w:t>
      </w:r>
      <w:r w:rsidR="007250F8">
        <w:rPr>
          <w:lang w:val="en-US"/>
        </w:rPr>
        <w:t xml:space="preserve"> This is shown in Figure </w:t>
      </w:r>
      <w:r w:rsidR="00D52FD5">
        <w:rPr>
          <w:lang w:val="en-US"/>
        </w:rPr>
        <w:t>3</w:t>
      </w:r>
      <w:r w:rsidR="007250F8">
        <w:rPr>
          <w:lang w:val="en-US"/>
        </w:rPr>
        <w:t>.</w:t>
      </w:r>
    </w:p>
    <w:p w14:paraId="00945B15" w14:textId="07FDF188" w:rsidR="007250F8" w:rsidRDefault="007250F8" w:rsidP="007250F8">
      <w:pPr>
        <w:jc w:val="center"/>
        <w:rPr>
          <w:lang w:val="en-US"/>
        </w:rPr>
      </w:pPr>
      <w:r w:rsidRPr="007250F8">
        <w:rPr>
          <w:noProof/>
          <w:lang w:val="en-US"/>
        </w:rPr>
        <w:lastRenderedPageBreak/>
        <w:drawing>
          <wp:inline distT="0" distB="0" distL="0" distR="0" wp14:anchorId="26435AA9" wp14:editId="6B0D5281">
            <wp:extent cx="4416552" cy="3273552"/>
            <wp:effectExtent l="0" t="0" r="3175" b="3175"/>
            <wp:docPr id="480829026"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29026" name="Picture 1" descr="A graph of different colored line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6552" cy="3273552"/>
                    </a:xfrm>
                    <a:prstGeom prst="rect">
                      <a:avLst/>
                    </a:prstGeom>
                    <a:noFill/>
                    <a:ln>
                      <a:noFill/>
                    </a:ln>
                  </pic:spPr>
                </pic:pic>
              </a:graphicData>
            </a:graphic>
          </wp:inline>
        </w:drawing>
      </w:r>
    </w:p>
    <w:p w14:paraId="2512DE5C" w14:textId="4A50618E" w:rsidR="007250F8" w:rsidRDefault="007250F8" w:rsidP="007250F8">
      <w:pPr>
        <w:pStyle w:val="Caption"/>
        <w:jc w:val="center"/>
      </w:pPr>
      <w:r>
        <w:t xml:space="preserve">Figure </w:t>
      </w:r>
      <w:r w:rsidR="00D52FD5">
        <w:t>3</w:t>
      </w:r>
      <w:r>
        <w:t xml:space="preserve"> BLER p</w:t>
      </w:r>
      <w:r w:rsidRPr="001D3780">
        <w:t>erformance of different schemes for</w:t>
      </w:r>
      <w:r>
        <w:t xml:space="preserve"> VoIP with OCC 4</w:t>
      </w:r>
    </w:p>
    <w:p w14:paraId="0C3D92C6" w14:textId="77777777" w:rsidR="007250F8" w:rsidRDefault="007250F8" w:rsidP="007250F8">
      <w:pPr>
        <w:jc w:val="center"/>
        <w:rPr>
          <w:lang w:val="en-US"/>
        </w:rPr>
      </w:pPr>
    </w:p>
    <w:p w14:paraId="0E5F3491" w14:textId="01D59019" w:rsidR="001E0FEA" w:rsidRDefault="007250F8" w:rsidP="007250F8">
      <w:pPr>
        <w:rPr>
          <w:lang w:val="en-US"/>
        </w:rPr>
      </w:pPr>
      <w:r>
        <w:rPr>
          <w:lang w:val="en-US"/>
        </w:rPr>
        <w:t xml:space="preserve">Again, we observe that the flooring problem associated with slot level OCC is </w:t>
      </w:r>
      <w:r w:rsidR="00B10CB8">
        <w:rPr>
          <w:lang w:val="en-US"/>
        </w:rPr>
        <w:t>prominent and for 4 UEs, slot level OCC cannot meet VoIP requirements over the given SNR range.</w:t>
      </w:r>
      <w:r w:rsidR="00DC020B">
        <w:rPr>
          <w:lang w:val="en-US"/>
        </w:rPr>
        <w:t xml:space="preserve"> This</w:t>
      </w:r>
      <w:r w:rsidR="00961003">
        <w:rPr>
          <w:lang w:val="en-US"/>
        </w:rPr>
        <w:t xml:space="preserve"> phenomenon for 4 UEs has also been shown in the </w:t>
      </w:r>
      <w:r w:rsidR="00CE5EDE">
        <w:rPr>
          <w:lang w:val="en-US"/>
        </w:rPr>
        <w:t>several</w:t>
      </w:r>
      <w:r w:rsidR="00961003">
        <w:rPr>
          <w:lang w:val="en-US"/>
        </w:rPr>
        <w:t xml:space="preserve"> references from RAN</w:t>
      </w:r>
      <w:r w:rsidR="004D4626">
        <w:rPr>
          <w:lang w:val="en-US"/>
        </w:rPr>
        <w:t>1</w:t>
      </w:r>
      <w:r w:rsidR="00961003">
        <w:rPr>
          <w:lang w:val="en-US"/>
        </w:rPr>
        <w:t>#117</w:t>
      </w:r>
      <w:r w:rsidR="001C3606">
        <w:rPr>
          <w:lang w:val="en-US"/>
        </w:rPr>
        <w:t xml:space="preserve">. Please see </w:t>
      </w:r>
      <w:r w:rsidR="00CE5EDE">
        <w:rPr>
          <w:lang w:val="en-US"/>
        </w:rPr>
        <w:t>A</w:t>
      </w:r>
      <w:r w:rsidR="001C3606">
        <w:rPr>
          <w:lang w:val="en-US"/>
        </w:rPr>
        <w:t>ppendix</w:t>
      </w:r>
      <w:r w:rsidR="00CE5EDE">
        <w:rPr>
          <w:lang w:val="en-US"/>
        </w:rPr>
        <w:t xml:space="preserve"> III</w:t>
      </w:r>
      <w:r w:rsidR="001C3606">
        <w:rPr>
          <w:lang w:val="en-US"/>
        </w:rPr>
        <w:t xml:space="preserve"> for more details.</w:t>
      </w:r>
      <w:r w:rsidR="00332A19">
        <w:rPr>
          <w:lang w:val="en-US"/>
        </w:rPr>
        <w:t xml:space="preserve"> On the other hand, the only loss suffered by Pre DFTS comb configuration is due to increased coding rate. For low SNR regimes, Pre DFTS comb enables multiplexing of 4 UEs with minimal performance degradation. Therefore, </w:t>
      </w:r>
      <w:proofErr w:type="gramStart"/>
      <w:r w:rsidR="00332A19">
        <w:rPr>
          <w:lang w:val="en-US"/>
        </w:rPr>
        <w:t>in order to</w:t>
      </w:r>
      <w:proofErr w:type="gramEnd"/>
      <w:r w:rsidR="00332A19">
        <w:rPr>
          <w:lang w:val="en-US"/>
        </w:rPr>
        <w:t xml:space="preserve"> get </w:t>
      </w:r>
      <w:r w:rsidR="004D4626">
        <w:rPr>
          <w:lang w:val="en-US"/>
        </w:rPr>
        <w:t>4x</w:t>
      </w:r>
      <w:r w:rsidR="00332A19">
        <w:rPr>
          <w:lang w:val="en-US"/>
        </w:rPr>
        <w:t xml:space="preserve"> gains in uplink capacity using OCC, Pre-DFTS comb OCC configuration is desirable.</w:t>
      </w:r>
    </w:p>
    <w:p w14:paraId="60BFDF28" w14:textId="7C8EE06D" w:rsidR="001E0FEA" w:rsidRDefault="001E0FEA" w:rsidP="001E0FEA">
      <w:pPr>
        <w:rPr>
          <w:b/>
          <w:bCs/>
          <w:lang w:val="en-US"/>
        </w:rPr>
      </w:pPr>
      <w:r w:rsidRPr="008A53EB">
        <w:rPr>
          <w:b/>
          <w:bCs/>
          <w:u w:val="single"/>
          <w:lang w:val="en-US"/>
        </w:rPr>
        <w:t xml:space="preserve">Observation </w:t>
      </w:r>
      <w:r w:rsidR="00D52FD5">
        <w:rPr>
          <w:b/>
          <w:bCs/>
          <w:u w:val="single"/>
          <w:lang w:val="en-US"/>
        </w:rPr>
        <w:t>3</w:t>
      </w:r>
      <w:r w:rsidRPr="008A53EB">
        <w:rPr>
          <w:b/>
          <w:bCs/>
          <w:u w:val="single"/>
          <w:lang w:val="en-US"/>
        </w:rPr>
        <w:t>:</w:t>
      </w:r>
      <w:r w:rsidRPr="008A53EB">
        <w:rPr>
          <w:lang w:val="en-US"/>
        </w:rPr>
        <w:t xml:space="preserve"> </w:t>
      </w:r>
      <w:r>
        <w:rPr>
          <w:b/>
          <w:bCs/>
          <w:lang w:val="en-US"/>
        </w:rPr>
        <w:t xml:space="preserve">Slot-level OCC suffers from BLER flooring problem because CFO severely impacts the </w:t>
      </w:r>
      <w:r w:rsidR="00CA3DC7">
        <w:rPr>
          <w:b/>
          <w:bCs/>
          <w:lang w:val="en-US"/>
        </w:rPr>
        <w:t>orthogonality</w:t>
      </w:r>
      <w:r>
        <w:rPr>
          <w:b/>
          <w:bCs/>
          <w:lang w:val="en-US"/>
        </w:rPr>
        <w:t xml:space="preserve"> OCC</w:t>
      </w:r>
      <w:r w:rsidR="00CA3DC7">
        <w:rPr>
          <w:b/>
          <w:bCs/>
          <w:lang w:val="en-US"/>
        </w:rPr>
        <w:t>, increasing inter-UE interference</w:t>
      </w:r>
      <w:r>
        <w:rPr>
          <w:b/>
          <w:bCs/>
          <w:lang w:val="en-US"/>
        </w:rPr>
        <w:t xml:space="preserve">. </w:t>
      </w:r>
      <w:proofErr w:type="gramStart"/>
      <w:r>
        <w:rPr>
          <w:b/>
          <w:bCs/>
          <w:lang w:val="en-US"/>
        </w:rPr>
        <w:t>Pre DFTS comb</w:t>
      </w:r>
      <w:proofErr w:type="gramEnd"/>
      <w:r>
        <w:rPr>
          <w:b/>
          <w:bCs/>
          <w:lang w:val="en-US"/>
        </w:rPr>
        <w:t xml:space="preserve">-based OCC does not suffer from the BLER flooring problem. The BLER flooring problem becomes worse as more UEs are multiplexed for slot-level OCC, while </w:t>
      </w:r>
      <w:proofErr w:type="gramStart"/>
      <w:r>
        <w:rPr>
          <w:b/>
          <w:bCs/>
          <w:lang w:val="en-US"/>
        </w:rPr>
        <w:t>Pre-DFTS</w:t>
      </w:r>
      <w:proofErr w:type="gramEnd"/>
      <w:r>
        <w:rPr>
          <w:b/>
          <w:bCs/>
          <w:lang w:val="en-US"/>
        </w:rPr>
        <w:t xml:space="preserve"> comb-based OCC is robust </w:t>
      </w:r>
      <w:r w:rsidR="00CA3DC7">
        <w:rPr>
          <w:b/>
          <w:bCs/>
          <w:lang w:val="en-US"/>
        </w:rPr>
        <w:t>in this setting</w:t>
      </w:r>
      <w:r>
        <w:rPr>
          <w:b/>
          <w:bCs/>
          <w:lang w:val="en-US"/>
        </w:rPr>
        <w:t>.</w:t>
      </w:r>
      <w:r w:rsidR="00332A19">
        <w:rPr>
          <w:b/>
          <w:bCs/>
          <w:lang w:val="en-US"/>
        </w:rPr>
        <w:t xml:space="preserve"> Slot-level OCC cannot support 4 UE multiplexing while </w:t>
      </w:r>
      <w:proofErr w:type="gramStart"/>
      <w:r w:rsidR="00332A19">
        <w:rPr>
          <w:b/>
          <w:bCs/>
          <w:lang w:val="en-US"/>
        </w:rPr>
        <w:t>Pre-DFTS</w:t>
      </w:r>
      <w:proofErr w:type="gramEnd"/>
      <w:r w:rsidR="00332A19">
        <w:rPr>
          <w:b/>
          <w:bCs/>
          <w:lang w:val="en-US"/>
        </w:rPr>
        <w:t xml:space="preserve"> comb-based OCC can support 4 UEs at lower SNRs with minimal performance degradation.</w:t>
      </w:r>
      <w:r w:rsidR="004D4626">
        <w:rPr>
          <w:b/>
          <w:bCs/>
          <w:lang w:val="en-US"/>
        </w:rPr>
        <w:t xml:space="preserve"> Other companies have observed the same behavior in RAN1#117 (see Appendix III for more details)</w:t>
      </w:r>
    </w:p>
    <w:p w14:paraId="36A8650D" w14:textId="77777777" w:rsidR="001E0FEA" w:rsidRDefault="001E0FEA" w:rsidP="007250F8">
      <w:pPr>
        <w:rPr>
          <w:lang w:val="en-US"/>
        </w:rPr>
      </w:pPr>
    </w:p>
    <w:p w14:paraId="70B78E9B" w14:textId="034A2DEB" w:rsidR="00332A19" w:rsidRPr="00494E90" w:rsidRDefault="00686250" w:rsidP="007250F8">
      <w:pPr>
        <w:rPr>
          <w:b/>
          <w:bCs/>
          <w:lang w:val="en-US"/>
        </w:rPr>
      </w:pPr>
      <w:r>
        <w:rPr>
          <w:b/>
          <w:bCs/>
          <w:u w:val="single"/>
          <w:lang w:val="en-US"/>
        </w:rPr>
        <w:t>Proposal</w:t>
      </w:r>
      <w:r w:rsidR="00332A19" w:rsidRPr="008A53EB">
        <w:rPr>
          <w:b/>
          <w:bCs/>
          <w:u w:val="single"/>
          <w:lang w:val="en-US"/>
        </w:rPr>
        <w:t xml:space="preserve"> </w:t>
      </w:r>
      <w:r w:rsidR="00DA510A">
        <w:rPr>
          <w:b/>
          <w:bCs/>
          <w:u w:val="single"/>
          <w:lang w:val="en-US"/>
        </w:rPr>
        <w:t>1</w:t>
      </w:r>
      <w:r w:rsidR="00332A19" w:rsidRPr="008A53EB">
        <w:rPr>
          <w:b/>
          <w:bCs/>
          <w:u w:val="single"/>
          <w:lang w:val="en-US"/>
        </w:rPr>
        <w:t>:</w:t>
      </w:r>
      <w:r w:rsidR="00332A19" w:rsidRPr="008A53EB">
        <w:rPr>
          <w:lang w:val="en-US"/>
        </w:rPr>
        <w:t xml:space="preserve"> </w:t>
      </w:r>
      <w:r>
        <w:rPr>
          <w:b/>
          <w:bCs/>
          <w:lang w:val="en-US"/>
        </w:rPr>
        <w:t xml:space="preserve">Pre-DFTS comb-based </w:t>
      </w:r>
      <w:r w:rsidR="00DA510A">
        <w:rPr>
          <w:b/>
          <w:bCs/>
          <w:lang w:val="en-US"/>
        </w:rPr>
        <w:t>is specified</w:t>
      </w:r>
      <w:r>
        <w:rPr>
          <w:b/>
          <w:bCs/>
          <w:lang w:val="en-US"/>
        </w:rPr>
        <w:t xml:space="preserve"> to achieve higher uplink capacity gains using OCC</w:t>
      </w:r>
      <w:r w:rsidR="00DA510A">
        <w:rPr>
          <w:b/>
          <w:bCs/>
          <w:lang w:val="en-US"/>
        </w:rPr>
        <w:t xml:space="preserve"> while keeping good per-UE performance</w:t>
      </w:r>
      <w:r>
        <w:rPr>
          <w:b/>
          <w:bCs/>
          <w:lang w:val="en-US"/>
        </w:rPr>
        <w:t>.</w:t>
      </w:r>
    </w:p>
    <w:p w14:paraId="6FBF5F9B" w14:textId="77777777" w:rsidR="00D65486" w:rsidRPr="00DD6963" w:rsidRDefault="00D65486" w:rsidP="00494E90">
      <w:pPr>
        <w:jc w:val="center"/>
        <w:rPr>
          <w:lang w:val="en-US"/>
        </w:rPr>
      </w:pPr>
    </w:p>
    <w:p w14:paraId="3BD8DA57" w14:textId="46836F90" w:rsidR="001762FC" w:rsidRDefault="001762FC" w:rsidP="001762FC">
      <w:pPr>
        <w:pStyle w:val="Heading2"/>
        <w:rPr>
          <w:lang w:val="en-US"/>
        </w:rPr>
      </w:pPr>
      <w:r>
        <w:rPr>
          <w:lang w:val="en-US"/>
        </w:rPr>
        <w:t>3.</w:t>
      </w:r>
      <w:r w:rsidR="00927E1F">
        <w:rPr>
          <w:lang w:val="en-US"/>
        </w:rPr>
        <w:t xml:space="preserve">4 </w:t>
      </w:r>
      <w:r>
        <w:rPr>
          <w:lang w:val="en-US"/>
        </w:rPr>
        <w:t>Semi-analytic</w:t>
      </w:r>
      <w:r w:rsidR="00B47F39">
        <w:rPr>
          <w:lang w:val="en-US"/>
        </w:rPr>
        <w:t>al</w:t>
      </w:r>
      <w:r>
        <w:rPr>
          <w:lang w:val="en-US"/>
        </w:rPr>
        <w:t xml:space="preserve"> </w:t>
      </w:r>
      <w:r w:rsidR="00FB5585">
        <w:rPr>
          <w:lang w:val="en-US"/>
        </w:rPr>
        <w:t>simplified evaluation</w:t>
      </w:r>
    </w:p>
    <w:p w14:paraId="6CB026CB" w14:textId="6142D67D" w:rsidR="000A1F65" w:rsidRDefault="00FB12AF" w:rsidP="004B7FC6">
      <w:pPr>
        <w:rPr>
          <w:lang w:val="en-US"/>
        </w:rPr>
      </w:pPr>
      <w:r>
        <w:rPr>
          <w:lang w:val="en-US"/>
        </w:rPr>
        <w:t xml:space="preserve">In this section, we develop a semi-analytic approach to </w:t>
      </w:r>
      <w:r w:rsidR="002E43BB">
        <w:rPr>
          <w:lang w:val="en-US"/>
        </w:rPr>
        <w:t xml:space="preserve">approximate </w:t>
      </w:r>
      <w:r w:rsidR="00B47F39">
        <w:rPr>
          <w:lang w:val="en-US"/>
        </w:rPr>
        <w:t>the performance degradation under different scenarios</w:t>
      </w:r>
      <w:r w:rsidR="00403568">
        <w:rPr>
          <w:lang w:val="en-US"/>
        </w:rPr>
        <w:t xml:space="preserve"> and impairments</w:t>
      </w:r>
      <w:r w:rsidR="00B47F39">
        <w:rPr>
          <w:lang w:val="en-US"/>
        </w:rPr>
        <w:t xml:space="preserve">. </w:t>
      </w:r>
      <w:r w:rsidR="000A1F65">
        <w:rPr>
          <w:lang w:val="en-US"/>
        </w:rPr>
        <w:t>Although this is a very simplified evaluation (with respect to the full-blown link level simulation</w:t>
      </w:r>
      <w:r w:rsidR="0078665B">
        <w:rPr>
          <w:lang w:val="en-US"/>
        </w:rPr>
        <w:t xml:space="preserve"> above</w:t>
      </w:r>
      <w:r w:rsidR="000A1F65">
        <w:rPr>
          <w:lang w:val="en-US"/>
        </w:rPr>
        <w:t xml:space="preserve">), it gives some intuition on the performance of different </w:t>
      </w:r>
      <w:r w:rsidR="00C14DD6">
        <w:rPr>
          <w:lang w:val="en-US"/>
        </w:rPr>
        <w:t>OCC schemes</w:t>
      </w:r>
      <w:r w:rsidR="000A1F65">
        <w:rPr>
          <w:lang w:val="en-US"/>
        </w:rPr>
        <w:t>.</w:t>
      </w:r>
      <w:r w:rsidR="00C14DD6">
        <w:rPr>
          <w:lang w:val="en-US"/>
        </w:rPr>
        <w:t xml:space="preserve"> </w:t>
      </w:r>
      <w:r w:rsidR="00C14DD6" w:rsidRPr="00C14DD6">
        <w:rPr>
          <w:lang w:val="en-US"/>
        </w:rPr>
        <w:t>No fading is incorporated into this approach</w:t>
      </w:r>
      <w:r w:rsidR="00DD7BED">
        <w:rPr>
          <w:lang w:val="en-US"/>
        </w:rPr>
        <w:t>, and aspects such as rate matching or coding rate are not incorporated</w:t>
      </w:r>
      <w:r w:rsidR="00C14DD6" w:rsidRPr="00C14DD6">
        <w:rPr>
          <w:lang w:val="en-US"/>
        </w:rPr>
        <w:t>.</w:t>
      </w:r>
    </w:p>
    <w:p w14:paraId="29289973" w14:textId="4B7794D6" w:rsidR="003E5F38" w:rsidRDefault="00B47F39" w:rsidP="004B7FC6">
      <w:pPr>
        <w:rPr>
          <w:lang w:val="en-US"/>
        </w:rPr>
      </w:pPr>
      <w:r>
        <w:rPr>
          <w:lang w:val="en-US"/>
        </w:rPr>
        <w:t xml:space="preserve">This semi-analytical approach relies on calculating the </w:t>
      </w:r>
      <w:r>
        <w:rPr>
          <w:b/>
          <w:bCs/>
          <w:lang w:val="en-US"/>
        </w:rPr>
        <w:t>post-processing SINR</w:t>
      </w:r>
      <w:r>
        <w:rPr>
          <w:lang w:val="en-US"/>
        </w:rPr>
        <w:t xml:space="preserve"> that a given symbol would experience after de-OCC</w:t>
      </w:r>
      <w:r w:rsidR="00242860">
        <w:rPr>
          <w:lang w:val="en-US"/>
        </w:rPr>
        <w:t>:</w:t>
      </w:r>
      <w:r w:rsidR="006C7479">
        <w:rPr>
          <w:lang w:val="en-US"/>
        </w:rPr>
        <w:t xml:space="preserve"> </w:t>
      </w:r>
    </w:p>
    <w:p w14:paraId="5CBFAA00" w14:textId="77777777" w:rsidR="003E5F38" w:rsidRDefault="003E5F38" w:rsidP="003E5F38">
      <w:pPr>
        <w:pStyle w:val="ListParagraph"/>
        <w:numPr>
          <w:ilvl w:val="0"/>
          <w:numId w:val="37"/>
        </w:numPr>
        <w:rPr>
          <w:lang w:val="en-US"/>
        </w:rPr>
      </w:pPr>
      <w:r>
        <w:rPr>
          <w:lang w:val="en-US"/>
        </w:rPr>
        <w:t>A</w:t>
      </w:r>
      <w:r w:rsidR="004811BF" w:rsidRPr="003E5F38">
        <w:rPr>
          <w:lang w:val="en-US"/>
        </w:rPr>
        <w:t xml:space="preserve"> perfect OCC with spreading factor </w:t>
      </w:r>
      <m:oMath>
        <m:r>
          <w:rPr>
            <w:rFonts w:ascii="Cambria Math" w:hAnsi="Cambria Math"/>
            <w:lang w:val="en-US"/>
          </w:rPr>
          <m:t>SF</m:t>
        </m:r>
      </m:oMath>
      <w:r w:rsidR="004811BF" w:rsidRPr="003E5F38">
        <w:rPr>
          <w:lang w:val="en-US"/>
        </w:rPr>
        <w:t xml:space="preserve"> would completely cancel the interference and provide a signal boost of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(SF</m:t>
            </m:r>
            <m:r>
              <m:rPr>
                <m:sty m:val="p"/>
              </m:rPr>
              <w:rPr>
                <w:rFonts w:ascii="Cambria Math" w:hAnsi="Cambria Math"/>
                <w:lang w:val="en-US"/>
              </w:rPr>
              <m:t>)</m:t>
            </m:r>
          </m:e>
        </m:func>
      </m:oMath>
      <w:r w:rsidR="00403568" w:rsidRPr="003E5F38">
        <w:rPr>
          <w:lang w:val="en-US"/>
        </w:rPr>
        <w:t xml:space="preserve"> (while reducing the coding rate by the same factor, which is not </w:t>
      </w:r>
      <w:proofErr w:type="gramStart"/>
      <w:r w:rsidR="00403568" w:rsidRPr="003E5F38">
        <w:rPr>
          <w:lang w:val="en-US"/>
        </w:rPr>
        <w:t>taken into account</w:t>
      </w:r>
      <w:proofErr w:type="gramEnd"/>
      <w:r w:rsidR="00403568" w:rsidRPr="003E5F38">
        <w:rPr>
          <w:lang w:val="en-US"/>
        </w:rPr>
        <w:t xml:space="preserve"> in this </w:t>
      </w:r>
      <w:r w:rsidR="005D43C4" w:rsidRPr="003E5F38">
        <w:rPr>
          <w:lang w:val="en-US"/>
        </w:rPr>
        <w:t>analysis</w:t>
      </w:r>
      <w:r w:rsidR="000014E0" w:rsidRPr="003E5F38">
        <w:rPr>
          <w:lang w:val="en-US"/>
        </w:rPr>
        <w:t>)</w:t>
      </w:r>
      <w:r w:rsidR="005D43C4" w:rsidRPr="003E5F38">
        <w:rPr>
          <w:lang w:val="en-US"/>
        </w:rPr>
        <w:t>.</w:t>
      </w:r>
      <w:r w:rsidR="00C46C8E" w:rsidRPr="003E5F38">
        <w:rPr>
          <w:lang w:val="en-US"/>
        </w:rPr>
        <w:t xml:space="preserve"> </w:t>
      </w:r>
    </w:p>
    <w:p w14:paraId="01FDA268" w14:textId="25E494E4" w:rsidR="003E5F38" w:rsidRDefault="003E5F38" w:rsidP="003E5F38">
      <w:pPr>
        <w:pStyle w:val="ListParagraph"/>
        <w:numPr>
          <w:ilvl w:val="0"/>
          <w:numId w:val="37"/>
        </w:numPr>
        <w:rPr>
          <w:lang w:val="en-US"/>
        </w:rPr>
      </w:pPr>
      <w:r>
        <w:rPr>
          <w:lang w:val="en-US"/>
        </w:rPr>
        <w:lastRenderedPageBreak/>
        <w:t>For imperfect OCC</w:t>
      </w:r>
      <w:r w:rsidR="00BE0A8B">
        <w:rPr>
          <w:lang w:val="en-US"/>
        </w:rPr>
        <w:t xml:space="preserve"> (due to e.g. non-orthogonal scrambling or presence of impairments)</w:t>
      </w:r>
      <w:r>
        <w:rPr>
          <w:lang w:val="en-US"/>
        </w:rPr>
        <w:t xml:space="preserve">, </w:t>
      </w:r>
      <w:r w:rsidR="00BE0A8B">
        <w:rPr>
          <w:lang w:val="en-US"/>
        </w:rPr>
        <w:t xml:space="preserve">there will be additional </w:t>
      </w:r>
      <w:r w:rsidR="00D21456">
        <w:rPr>
          <w:lang w:val="en-US"/>
        </w:rPr>
        <w:t>interference due to the loss of orthogonality.</w:t>
      </w:r>
      <w:r w:rsidR="00D7093E">
        <w:rPr>
          <w:lang w:val="en-US"/>
        </w:rPr>
        <w:t xml:space="preserve"> We perform MonteCarlo simulations over the frequency errors (and, in the case of pseudo-random scrambling, over the scrambling sequence):</w:t>
      </w:r>
    </w:p>
    <w:p w14:paraId="1BE739F4" w14:textId="7C2EF33D" w:rsidR="00C46C8E" w:rsidRDefault="00C46C8E" w:rsidP="004B7FC6">
      <w:pPr>
        <w:rPr>
          <w:lang w:val="en-US"/>
        </w:rPr>
      </w:pPr>
      <w:r>
        <w:rPr>
          <w:lang w:val="en-US"/>
        </w:rPr>
        <w:t xml:space="preserve">The MATLAB code used to generate </w:t>
      </w:r>
      <w:r w:rsidR="00E24432">
        <w:rPr>
          <w:lang w:val="en-US"/>
        </w:rPr>
        <w:t>the following</w:t>
      </w:r>
      <w:r>
        <w:rPr>
          <w:lang w:val="en-US"/>
        </w:rPr>
        <w:t xml:space="preserve"> plots can be found in Appendix </w:t>
      </w:r>
      <w:r w:rsidR="00BF1268">
        <w:rPr>
          <w:lang w:val="en-US"/>
        </w:rPr>
        <w:t>II</w:t>
      </w:r>
      <w:r>
        <w:rPr>
          <w:lang w:val="en-US"/>
        </w:rPr>
        <w:t>.</w:t>
      </w:r>
    </w:p>
    <w:p w14:paraId="7B9F02C7" w14:textId="5B8A2598" w:rsidR="00827539" w:rsidRDefault="00827539" w:rsidP="004B7FC6">
      <w:pPr>
        <w:rPr>
          <w:lang w:val="en-US"/>
        </w:rPr>
      </w:pPr>
      <w:r>
        <w:rPr>
          <w:lang w:val="en-US"/>
        </w:rPr>
        <w:t>In Figure 3 we show the CDF</w:t>
      </w:r>
      <w:r w:rsidR="00E56304">
        <w:rPr>
          <w:lang w:val="en-US"/>
        </w:rPr>
        <w:t xml:space="preserve"> of the postprocessing SINR with OCC-2 at </w:t>
      </w:r>
      <w:proofErr w:type="gramStart"/>
      <w:r w:rsidR="00E56304">
        <w:rPr>
          <w:lang w:val="en-US"/>
        </w:rPr>
        <w:t>-10 and -5 dB</w:t>
      </w:r>
      <w:proofErr w:type="gramEnd"/>
      <w:r w:rsidR="00E56304">
        <w:rPr>
          <w:lang w:val="en-US"/>
        </w:rPr>
        <w:t xml:space="preserve"> SNR</w:t>
      </w:r>
      <w:r w:rsidR="00F27E93">
        <w:rPr>
          <w:lang w:val="en-US"/>
        </w:rPr>
        <w:t>. If we take the 2% point of the CDF</w:t>
      </w:r>
      <w:r w:rsidR="001B6035">
        <w:rPr>
          <w:lang w:val="en-US"/>
        </w:rPr>
        <w:t xml:space="preserve"> (equivalent to the BLER target for VOIP), we observe the following:</w:t>
      </w:r>
    </w:p>
    <w:p w14:paraId="39B4465B" w14:textId="2BD8AB29" w:rsidR="001B6035" w:rsidRDefault="001B6035" w:rsidP="001B6035">
      <w:pPr>
        <w:pStyle w:val="ListParagraph"/>
        <w:numPr>
          <w:ilvl w:val="0"/>
          <w:numId w:val="37"/>
        </w:numPr>
        <w:rPr>
          <w:lang w:val="en-US"/>
        </w:rPr>
      </w:pPr>
      <w:r>
        <w:rPr>
          <w:lang w:val="en-US"/>
        </w:rPr>
        <w:t>At -10dB SNR, the cross-user interference is negligible</w:t>
      </w:r>
      <w:r w:rsidR="008D15BD">
        <w:rPr>
          <w:lang w:val="en-US"/>
        </w:rPr>
        <w:t>,</w:t>
      </w:r>
      <w:r>
        <w:rPr>
          <w:lang w:val="en-US"/>
        </w:rPr>
        <w:t xml:space="preserve"> so the performance of all schemes is within 1dB</w:t>
      </w:r>
      <w:r w:rsidR="003D3975">
        <w:rPr>
          <w:lang w:val="en-US"/>
        </w:rPr>
        <w:t xml:space="preserve"> of the perfect OCC. Symbol-level OCC offers virtually the same performance of </w:t>
      </w:r>
      <w:r w:rsidR="00D15123">
        <w:rPr>
          <w:lang w:val="en-US"/>
        </w:rPr>
        <w:t>perfect OCC, while random scrambling</w:t>
      </w:r>
      <w:r w:rsidR="004F7B03">
        <w:rPr>
          <w:lang w:val="en-US"/>
        </w:rPr>
        <w:t xml:space="preserve"> (“overloading”)</w:t>
      </w:r>
      <w:r w:rsidR="00D15123">
        <w:rPr>
          <w:lang w:val="en-US"/>
        </w:rPr>
        <w:t xml:space="preserve"> and slot-level SNR have a 0.6dB and 0.8dB loss.</w:t>
      </w:r>
    </w:p>
    <w:p w14:paraId="4D2787EB" w14:textId="42BE5CBB" w:rsidR="00D15123" w:rsidRPr="001B6035" w:rsidRDefault="00D15123" w:rsidP="00D15123">
      <w:pPr>
        <w:pStyle w:val="ListParagraph"/>
        <w:numPr>
          <w:ilvl w:val="0"/>
          <w:numId w:val="37"/>
        </w:numPr>
        <w:rPr>
          <w:lang w:val="en-US"/>
        </w:rPr>
      </w:pPr>
      <w:r>
        <w:rPr>
          <w:lang w:val="en-US"/>
        </w:rPr>
        <w:t xml:space="preserve">At -5dB SNR, the differences between schemes become more apparent. While symbol-level OCC </w:t>
      </w:r>
      <w:r w:rsidR="006D4F64">
        <w:rPr>
          <w:lang w:val="en-US"/>
        </w:rPr>
        <w:t xml:space="preserve">still offers the same performance as perfect OCC, random scrambling has a ~2.1dB loss with respect to perfect OCC, and slot-level OCC has a ~1.7dB loss </w:t>
      </w:r>
      <w:r w:rsidR="004B706B">
        <w:rPr>
          <w:lang w:val="en-US"/>
        </w:rPr>
        <w:t>with respect to perfect OCC.</w:t>
      </w:r>
    </w:p>
    <w:p w14:paraId="057DFB8A" w14:textId="77777777" w:rsidR="00D15123" w:rsidRPr="001B6035" w:rsidRDefault="00D15123" w:rsidP="00A575BF">
      <w:pPr>
        <w:pStyle w:val="ListParagraph"/>
        <w:rPr>
          <w:lang w:val="en-US"/>
        </w:rPr>
      </w:pPr>
    </w:p>
    <w:p w14:paraId="09D8EE05" w14:textId="77777777" w:rsidR="00685BCC" w:rsidRDefault="00D352E4" w:rsidP="00685BCC">
      <w:pPr>
        <w:keepNext/>
      </w:pPr>
      <w:r w:rsidRPr="00D352E4">
        <w:rPr>
          <w:noProof/>
          <w:lang w:val="en-US"/>
        </w:rPr>
        <w:drawing>
          <wp:inline distT="0" distB="0" distL="0" distR="0" wp14:anchorId="57892594" wp14:editId="262C9562">
            <wp:extent cx="2995383" cy="2244098"/>
            <wp:effectExtent l="0" t="0" r="0" b="3810"/>
            <wp:docPr id="1545563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3636" cy="2257773"/>
                    </a:xfrm>
                    <a:prstGeom prst="rect">
                      <a:avLst/>
                    </a:prstGeom>
                    <a:noFill/>
                    <a:ln>
                      <a:noFill/>
                    </a:ln>
                  </pic:spPr>
                </pic:pic>
              </a:graphicData>
            </a:graphic>
          </wp:inline>
        </w:drawing>
      </w:r>
      <w:r w:rsidR="00685BCC" w:rsidRPr="00685BCC">
        <w:rPr>
          <w:lang w:val="en-US"/>
        </w:rPr>
        <w:t xml:space="preserve"> </w:t>
      </w:r>
      <w:r w:rsidR="00685BCC" w:rsidRPr="00685BCC">
        <w:rPr>
          <w:noProof/>
          <w:lang w:val="en-US"/>
        </w:rPr>
        <w:drawing>
          <wp:inline distT="0" distB="0" distL="0" distR="0" wp14:anchorId="2FF173FE" wp14:editId="6C6F4DAF">
            <wp:extent cx="2771147" cy="2329815"/>
            <wp:effectExtent l="0" t="0" r="0" b="0"/>
            <wp:docPr id="9111994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1632" cy="2347038"/>
                    </a:xfrm>
                    <a:prstGeom prst="rect">
                      <a:avLst/>
                    </a:prstGeom>
                    <a:noFill/>
                    <a:ln>
                      <a:noFill/>
                    </a:ln>
                  </pic:spPr>
                </pic:pic>
              </a:graphicData>
            </a:graphic>
          </wp:inline>
        </w:drawing>
      </w:r>
    </w:p>
    <w:p w14:paraId="73C76075" w14:textId="3B5BB96F" w:rsidR="00D352E4" w:rsidRPr="004B7FC6" w:rsidRDefault="00685BCC" w:rsidP="00685BCC">
      <w:pPr>
        <w:pStyle w:val="Caption"/>
        <w:jc w:val="center"/>
      </w:pPr>
      <w:r>
        <w:t xml:space="preserve">Figure </w:t>
      </w:r>
      <w:r w:rsidR="00DA510A">
        <w:t xml:space="preserve">4 </w:t>
      </w:r>
      <w:r>
        <w:t>CDF of postprocessing</w:t>
      </w:r>
      <w:r w:rsidR="00D7093E">
        <w:t xml:space="preserve"> SINR for </w:t>
      </w:r>
      <w:r w:rsidR="00F27E93">
        <w:t>OCC length of 2, different schemes, -10dB SNR (left) and -5dB SNR (right)</w:t>
      </w:r>
    </w:p>
    <w:p w14:paraId="2B60CE58" w14:textId="74219F4F" w:rsidR="001762FC" w:rsidRDefault="004B706B" w:rsidP="00816666">
      <w:pPr>
        <w:rPr>
          <w:lang w:val="en-US"/>
        </w:rPr>
      </w:pPr>
      <w:r>
        <w:rPr>
          <w:lang w:val="en-US"/>
        </w:rPr>
        <w:t xml:space="preserve">In Figure 4 we show the loss in postprocessing SNR at the </w:t>
      </w:r>
      <w:r w:rsidR="00A72F34">
        <w:rPr>
          <w:lang w:val="en-US"/>
        </w:rPr>
        <w:t>10</w:t>
      </w:r>
      <w:r>
        <w:rPr>
          <w:lang w:val="en-US"/>
        </w:rPr>
        <w:t xml:space="preserve">% point of the CDF </w:t>
      </w:r>
      <w:r w:rsidR="00A72F34">
        <w:rPr>
          <w:lang w:val="en-US"/>
        </w:rPr>
        <w:t>(</w:t>
      </w:r>
      <w:r w:rsidR="00A575BF">
        <w:rPr>
          <w:lang w:val="en-US"/>
        </w:rPr>
        <w:t xml:space="preserve">BLER for LDR) </w:t>
      </w:r>
      <w:r>
        <w:rPr>
          <w:lang w:val="en-US"/>
        </w:rPr>
        <w:t>for different SNR values</w:t>
      </w:r>
      <w:r w:rsidR="00F87DD8">
        <w:rPr>
          <w:lang w:val="en-US"/>
        </w:rPr>
        <w:t xml:space="preserve"> and OCC lengths of 2 and 4</w:t>
      </w:r>
      <w:r w:rsidR="00A575BF">
        <w:rPr>
          <w:lang w:val="en-US"/>
        </w:rPr>
        <w:t xml:space="preserve">. </w:t>
      </w:r>
      <w:r w:rsidR="00A415DE">
        <w:rPr>
          <w:lang w:val="en-US"/>
        </w:rPr>
        <w:t>We observe that:</w:t>
      </w:r>
    </w:p>
    <w:p w14:paraId="42BC9BF2" w14:textId="2E2B17B9" w:rsidR="00A415DE" w:rsidRDefault="00A415DE" w:rsidP="00A415DE">
      <w:pPr>
        <w:pStyle w:val="ListParagraph"/>
        <w:numPr>
          <w:ilvl w:val="0"/>
          <w:numId w:val="37"/>
        </w:numPr>
        <w:rPr>
          <w:lang w:val="en-US"/>
        </w:rPr>
      </w:pPr>
      <w:r>
        <w:rPr>
          <w:lang w:val="en-US"/>
        </w:rPr>
        <w:t>While the degradation of slot-level OCC is small at low SNRs, the performance improvement with respect to “random scrambling” is minimal</w:t>
      </w:r>
      <w:r w:rsidR="005C4E2C">
        <w:rPr>
          <w:lang w:val="en-US"/>
        </w:rPr>
        <w:t>, especially for OCC-4.</w:t>
      </w:r>
    </w:p>
    <w:p w14:paraId="344EF7FC" w14:textId="509A2F85" w:rsidR="005C4E2C" w:rsidRDefault="005C4E2C" w:rsidP="00A415DE">
      <w:pPr>
        <w:pStyle w:val="ListParagraph"/>
        <w:numPr>
          <w:ilvl w:val="0"/>
          <w:numId w:val="37"/>
        </w:numPr>
        <w:rPr>
          <w:lang w:val="en-US"/>
        </w:rPr>
      </w:pPr>
      <w:r>
        <w:rPr>
          <w:lang w:val="en-US"/>
        </w:rPr>
        <w:t>At higher SNRs, the degradation of slot-level is not acceptable.</w:t>
      </w:r>
    </w:p>
    <w:p w14:paraId="063333C1" w14:textId="2A56678D" w:rsidR="005C4E2C" w:rsidRPr="00A415DE" w:rsidRDefault="005C4E2C" w:rsidP="00A415DE">
      <w:pPr>
        <w:pStyle w:val="ListParagraph"/>
        <w:numPr>
          <w:ilvl w:val="0"/>
          <w:numId w:val="37"/>
        </w:numPr>
        <w:rPr>
          <w:lang w:val="en-US"/>
        </w:rPr>
      </w:pPr>
      <w:r>
        <w:rPr>
          <w:lang w:val="en-US"/>
        </w:rPr>
        <w:t xml:space="preserve">Symbol level OCC offers good performance across all SNRs, with a slight degradation (~0.4dB) observed at </w:t>
      </w:r>
      <w:r w:rsidR="00454C38">
        <w:rPr>
          <w:lang w:val="en-US"/>
        </w:rPr>
        <w:t>0dB SNR for OCC4.</w:t>
      </w:r>
    </w:p>
    <w:p w14:paraId="382B3090" w14:textId="77777777" w:rsidR="00A72F34" w:rsidRDefault="00F05979" w:rsidP="00A72F34">
      <w:pPr>
        <w:keepNext/>
      </w:pPr>
      <w:r w:rsidRPr="00F05979">
        <w:rPr>
          <w:noProof/>
          <w:lang w:val="en-US"/>
        </w:rPr>
        <w:drawing>
          <wp:inline distT="0" distB="0" distL="0" distR="0" wp14:anchorId="60A0D3EB" wp14:editId="2255B6DB">
            <wp:extent cx="3045521" cy="2294415"/>
            <wp:effectExtent l="0" t="0" r="0" b="0"/>
            <wp:docPr id="556905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2379" cy="2299582"/>
                    </a:xfrm>
                    <a:prstGeom prst="rect">
                      <a:avLst/>
                    </a:prstGeom>
                    <a:noFill/>
                    <a:ln>
                      <a:noFill/>
                    </a:ln>
                  </pic:spPr>
                </pic:pic>
              </a:graphicData>
            </a:graphic>
          </wp:inline>
        </w:drawing>
      </w:r>
      <w:r w:rsidR="00A72F34" w:rsidRPr="00A72F34">
        <w:rPr>
          <w:lang w:val="en-US"/>
        </w:rPr>
        <w:t xml:space="preserve"> </w:t>
      </w:r>
      <w:r w:rsidR="00A72F34" w:rsidRPr="00A72F34">
        <w:rPr>
          <w:noProof/>
          <w:lang w:val="en-US"/>
        </w:rPr>
        <w:drawing>
          <wp:inline distT="0" distB="0" distL="0" distR="0" wp14:anchorId="419F3497" wp14:editId="4283E1FF">
            <wp:extent cx="3021371" cy="2263568"/>
            <wp:effectExtent l="0" t="0" r="0" b="3810"/>
            <wp:docPr id="9878702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4981" cy="2266273"/>
                    </a:xfrm>
                    <a:prstGeom prst="rect">
                      <a:avLst/>
                    </a:prstGeom>
                    <a:noFill/>
                    <a:ln>
                      <a:noFill/>
                    </a:ln>
                  </pic:spPr>
                </pic:pic>
              </a:graphicData>
            </a:graphic>
          </wp:inline>
        </w:drawing>
      </w:r>
    </w:p>
    <w:p w14:paraId="3CE0654B" w14:textId="670E9600" w:rsidR="00F05979" w:rsidRDefault="00A72F34" w:rsidP="00A575BF">
      <w:pPr>
        <w:pStyle w:val="Caption"/>
        <w:jc w:val="center"/>
      </w:pPr>
      <w:r>
        <w:t>Figure 4: SNR loss</w:t>
      </w:r>
      <w:r w:rsidR="00A575BF">
        <w:t xml:space="preserve"> at 10% of the CDF for OCC-2 (left) and OCC-4 (right)</w:t>
      </w:r>
    </w:p>
    <w:p w14:paraId="622F499F" w14:textId="77777777" w:rsidR="00454C38" w:rsidRDefault="00454C38" w:rsidP="00454C38">
      <w:pPr>
        <w:rPr>
          <w:lang w:val="en-US"/>
        </w:rPr>
      </w:pPr>
    </w:p>
    <w:p w14:paraId="5D006158" w14:textId="26108BFB" w:rsidR="004110B7" w:rsidRDefault="004110B7" w:rsidP="00454C38">
      <w:pPr>
        <w:rPr>
          <w:lang w:val="en-US"/>
        </w:rPr>
      </w:pPr>
      <w:r>
        <w:rPr>
          <w:lang w:val="en-US"/>
        </w:rPr>
        <w:t>In view of the above analysis,</w:t>
      </w:r>
      <w:r w:rsidR="00C63016">
        <w:rPr>
          <w:lang w:val="en-US"/>
        </w:rPr>
        <w:t xml:space="preserve"> based on both </w:t>
      </w:r>
      <w:r w:rsidR="00AA1DFA">
        <w:rPr>
          <w:lang w:val="en-US"/>
        </w:rPr>
        <w:t>link level simulations and semi-analytical approach</w:t>
      </w:r>
      <w:r>
        <w:rPr>
          <w:lang w:val="en-US"/>
        </w:rPr>
        <w:t xml:space="preserve"> we make the following proposal:</w:t>
      </w:r>
    </w:p>
    <w:p w14:paraId="6E413100" w14:textId="48E5B429" w:rsidR="004110B7" w:rsidRDefault="004110B7" w:rsidP="00454C38">
      <w:pPr>
        <w:rPr>
          <w:b/>
          <w:bCs/>
          <w:lang w:val="en-US"/>
        </w:rPr>
      </w:pPr>
      <w:r w:rsidRPr="004110B7">
        <w:rPr>
          <w:b/>
          <w:bCs/>
          <w:u w:val="single"/>
          <w:lang w:val="en-US"/>
        </w:rPr>
        <w:t xml:space="preserve">Proposal </w:t>
      </w:r>
      <w:r w:rsidR="00DA510A">
        <w:rPr>
          <w:b/>
          <w:bCs/>
          <w:u w:val="single"/>
          <w:lang w:val="en-US"/>
        </w:rPr>
        <w:t>2</w:t>
      </w:r>
      <w:r>
        <w:rPr>
          <w:b/>
          <w:bCs/>
          <w:u w:val="single"/>
          <w:lang w:val="en-US"/>
        </w:rPr>
        <w:t>:</w:t>
      </w:r>
      <w:r w:rsidR="00BF1268">
        <w:rPr>
          <w:b/>
          <w:bCs/>
          <w:lang w:val="en-US"/>
        </w:rPr>
        <w:t xml:space="preserve"> Support the following schemes for PUSCH OCC:</w:t>
      </w:r>
    </w:p>
    <w:p w14:paraId="41BD407A" w14:textId="2E4749F3" w:rsidR="00BF1268" w:rsidRPr="00BF1268" w:rsidRDefault="00BF1268" w:rsidP="00BF1268">
      <w:pPr>
        <w:numPr>
          <w:ilvl w:val="0"/>
          <w:numId w:val="33"/>
        </w:numPr>
        <w:snapToGrid w:val="0"/>
        <w:spacing w:after="0"/>
        <w:rPr>
          <w:rFonts w:eastAsia="SimSun"/>
          <w:b/>
          <w:lang w:val="en-US" w:eastAsia="zh-CN"/>
        </w:rPr>
      </w:pPr>
      <w:r w:rsidRPr="00BF1268">
        <w:rPr>
          <w:b/>
          <w:iCs/>
          <w:lang w:val="en-US" w:eastAsia="x-none"/>
        </w:rPr>
        <w:t>Inter-symbol time domain OCC with spreading factor of 2</w:t>
      </w:r>
    </w:p>
    <w:p w14:paraId="145F51AE" w14:textId="6B7AF302" w:rsidR="00BF1268" w:rsidRPr="00BF1268" w:rsidRDefault="00BF1268" w:rsidP="00BF1268">
      <w:pPr>
        <w:numPr>
          <w:ilvl w:val="0"/>
          <w:numId w:val="33"/>
        </w:numPr>
        <w:snapToGrid w:val="0"/>
        <w:spacing w:after="0"/>
        <w:rPr>
          <w:rFonts w:eastAsia="SimSun"/>
          <w:b/>
          <w:lang w:val="en-US" w:eastAsia="zh-CN"/>
        </w:rPr>
      </w:pPr>
      <w:r w:rsidRPr="00BF1268">
        <w:rPr>
          <w:rFonts w:eastAsia="SimSun"/>
          <w:b/>
          <w:lang w:val="en-US" w:eastAsia="zh-CN"/>
        </w:rPr>
        <w:t xml:space="preserve">Intra-symbol pre-DFT-s OCC </w:t>
      </w:r>
      <w:r w:rsidRPr="00BF1268">
        <w:rPr>
          <w:b/>
          <w:iCs/>
          <w:lang w:val="en-US" w:eastAsia="x-none"/>
        </w:rPr>
        <w:t>(comb-like structure as in PUCCH format 4)</w:t>
      </w:r>
      <w:r>
        <w:rPr>
          <w:b/>
          <w:iCs/>
          <w:lang w:val="en-US" w:eastAsia="x-none"/>
        </w:rPr>
        <w:t xml:space="preserve"> with spreading factor of up to 4.</w:t>
      </w:r>
    </w:p>
    <w:p w14:paraId="5BF83D55" w14:textId="238A7971" w:rsidR="00BF1268" w:rsidRDefault="00BF1268" w:rsidP="00BF1268">
      <w:pPr>
        <w:numPr>
          <w:ilvl w:val="0"/>
          <w:numId w:val="33"/>
        </w:numPr>
        <w:snapToGrid w:val="0"/>
        <w:spacing w:after="0"/>
        <w:rPr>
          <w:rFonts w:eastAsia="SimSun"/>
          <w:b/>
          <w:lang w:val="en-US" w:eastAsia="zh-CN"/>
        </w:rPr>
      </w:pPr>
      <w:r>
        <w:rPr>
          <w:rFonts w:eastAsia="SimSun"/>
          <w:b/>
          <w:lang w:val="en-US" w:eastAsia="zh-CN"/>
        </w:rPr>
        <w:t>Both techniques can be simultaneously applied to achieve a spreading factor of 8.</w:t>
      </w:r>
    </w:p>
    <w:p w14:paraId="031FBF14" w14:textId="77777777" w:rsidR="001E2F75" w:rsidRDefault="001E2F75" w:rsidP="001E2F75">
      <w:pPr>
        <w:snapToGrid w:val="0"/>
        <w:spacing w:after="0"/>
        <w:rPr>
          <w:rFonts w:eastAsia="SimSun"/>
          <w:b/>
          <w:lang w:val="en-US" w:eastAsia="zh-CN"/>
        </w:rPr>
      </w:pPr>
    </w:p>
    <w:p w14:paraId="6070DED6" w14:textId="77777777" w:rsidR="00BF1268" w:rsidRPr="00BF1268" w:rsidRDefault="00BF1268" w:rsidP="00BF1268">
      <w:pPr>
        <w:snapToGrid w:val="0"/>
        <w:spacing w:after="0"/>
        <w:rPr>
          <w:rFonts w:eastAsia="SimSun"/>
          <w:b/>
          <w:lang w:val="en-US" w:eastAsia="zh-CN"/>
        </w:rPr>
      </w:pPr>
    </w:p>
    <w:p w14:paraId="480976D5" w14:textId="6ECD149D" w:rsidR="00F81058" w:rsidRPr="00B3073F" w:rsidRDefault="001762FC" w:rsidP="00F81058">
      <w:pPr>
        <w:pStyle w:val="Heading1"/>
        <w:numPr>
          <w:ilvl w:val="0"/>
          <w:numId w:val="1"/>
        </w:numPr>
        <w:tabs>
          <w:tab w:val="num" w:pos="720"/>
        </w:tabs>
        <w:ind w:left="720" w:hanging="720"/>
        <w:jc w:val="both"/>
        <w:rPr>
          <w:lang w:val="en-US"/>
        </w:rPr>
      </w:pPr>
      <w:r>
        <w:rPr>
          <w:lang w:val="en-US"/>
        </w:rPr>
        <w:t xml:space="preserve">Specification </w:t>
      </w:r>
      <w:r w:rsidR="00D95F01">
        <w:rPr>
          <w:lang w:val="en-US"/>
        </w:rPr>
        <w:t>aspects</w:t>
      </w:r>
    </w:p>
    <w:p w14:paraId="07ED3B88" w14:textId="369D0988" w:rsidR="00BF1268" w:rsidRDefault="007B3EC3" w:rsidP="00BF1268">
      <w:pPr>
        <w:pStyle w:val="Heading2"/>
        <w:rPr>
          <w:lang w:val="en-US"/>
        </w:rPr>
      </w:pPr>
      <w:r>
        <w:rPr>
          <w:lang w:val="en-US"/>
        </w:rPr>
        <w:t>4</w:t>
      </w:r>
      <w:r w:rsidR="00BF1268">
        <w:rPr>
          <w:lang w:val="en-US"/>
        </w:rPr>
        <w:t>.1 Bandwidth limitation</w:t>
      </w:r>
    </w:p>
    <w:p w14:paraId="5B5F6DA3" w14:textId="38AEEAF5" w:rsidR="00BF1268" w:rsidRDefault="00295ADE" w:rsidP="00BF1268">
      <w:pPr>
        <w:rPr>
          <w:lang w:val="en-US"/>
        </w:rPr>
      </w:pPr>
      <w:r>
        <w:rPr>
          <w:lang w:val="en-US"/>
        </w:rPr>
        <w:t>In RAN1#116b, it was discuss</w:t>
      </w:r>
      <w:r w:rsidR="006807AE">
        <w:rPr>
          <w:lang w:val="en-US"/>
        </w:rPr>
        <w:t>ed</w:t>
      </w:r>
      <w:r>
        <w:rPr>
          <w:lang w:val="en-US"/>
        </w:rPr>
        <w:t xml:space="preserve"> whether to </w:t>
      </w:r>
      <w:r w:rsidR="00C96557">
        <w:rPr>
          <w:lang w:val="en-US"/>
        </w:rPr>
        <w:t xml:space="preserve">limit the number of allocated PRBs </w:t>
      </w:r>
      <w:r w:rsidR="00B9378A">
        <w:rPr>
          <w:lang w:val="en-US"/>
        </w:rPr>
        <w:t>when using OCC, which resulted in the following FFS (highlighted):</w:t>
      </w:r>
    </w:p>
    <w:p w14:paraId="1770EAA2" w14:textId="7A6F3B41" w:rsidR="00B9378A" w:rsidRDefault="00B9378A" w:rsidP="00BF1268">
      <w:pPr>
        <w:rPr>
          <w:lang w:val="en-US"/>
        </w:rPr>
      </w:pPr>
      <w:r w:rsidRPr="00B9378A">
        <w:rPr>
          <w:noProof/>
          <w:lang w:val="en-US"/>
        </w:rPr>
        <mc:AlternateContent>
          <mc:Choice Requires="wps">
            <w:drawing>
              <wp:inline distT="0" distB="0" distL="0" distR="0" wp14:anchorId="18412853" wp14:editId="6C22AF82">
                <wp:extent cx="5605669" cy="1404620"/>
                <wp:effectExtent l="0" t="0" r="14605" b="26670"/>
                <wp:docPr id="710335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669" cy="1404620"/>
                        </a:xfrm>
                        <a:prstGeom prst="rect">
                          <a:avLst/>
                        </a:prstGeom>
                        <a:solidFill>
                          <a:srgbClr val="FFFFFF"/>
                        </a:solidFill>
                        <a:ln w="9525">
                          <a:solidFill>
                            <a:srgbClr val="000000"/>
                          </a:solidFill>
                          <a:miter lim="800000"/>
                          <a:headEnd/>
                          <a:tailEnd/>
                        </a:ln>
                      </wps:spPr>
                      <wps:txbx>
                        <w:txbxContent>
                          <w:p w14:paraId="4A86B06E" w14:textId="0F70A109" w:rsidR="00B9378A" w:rsidRPr="007C161F" w:rsidRDefault="00B9378A" w:rsidP="00B9378A">
                            <w:pPr>
                              <w:rPr>
                                <w:lang w:val="en-US"/>
                              </w:rPr>
                            </w:pPr>
                            <w:r w:rsidRPr="007C161F">
                              <w:rPr>
                                <w:highlight w:val="green"/>
                                <w:lang w:val="en-US"/>
                              </w:rPr>
                              <w:t>Agreement</w:t>
                            </w:r>
                          </w:p>
                          <w:p w14:paraId="2C2B541D" w14:textId="77777777" w:rsidR="00B9378A" w:rsidRPr="007C161F" w:rsidRDefault="00B9378A" w:rsidP="00B9378A">
                            <w:pPr>
                              <w:snapToGrid w:val="0"/>
                              <w:rPr>
                                <w:rFonts w:eastAsia="SimSun"/>
                                <w:bCs/>
                                <w:lang w:val="en-US" w:eastAsia="zh-CN"/>
                              </w:rPr>
                            </w:pPr>
                            <w:r w:rsidRPr="007C161F">
                              <w:rPr>
                                <w:rFonts w:eastAsia="SimSun"/>
                                <w:bCs/>
                                <w:lang w:val="en-US" w:eastAsia="zh-CN"/>
                              </w:rPr>
                              <w:t>Support OCC for PUSCH in Rel-19 NR NTN:</w:t>
                            </w:r>
                          </w:p>
                          <w:p w14:paraId="1546A272"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51D2B4F2"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1B749756"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62DE758A" w14:textId="77777777" w:rsidR="00B9378A" w:rsidRPr="00F6307F" w:rsidRDefault="00B9378A" w:rsidP="00B9378A">
                            <w:pPr>
                              <w:numPr>
                                <w:ilvl w:val="0"/>
                                <w:numId w:val="33"/>
                              </w:numPr>
                              <w:snapToGrid w:val="0"/>
                              <w:spacing w:after="0"/>
                              <w:rPr>
                                <w:rFonts w:eastAsia="SimSun"/>
                                <w:bCs/>
                                <w:highlight w:val="yellow"/>
                                <w:lang w:val="en-US" w:eastAsia="zh-CN"/>
                              </w:rPr>
                            </w:pPr>
                            <w:r w:rsidRPr="00F6307F">
                              <w:rPr>
                                <w:rFonts w:eastAsia="SimSun"/>
                                <w:bCs/>
                                <w:highlight w:val="yellow"/>
                                <w:lang w:val="en-US" w:eastAsia="zh-CN"/>
                              </w:rPr>
                              <w:t>FFS: number of RBs</w:t>
                            </w:r>
                          </w:p>
                          <w:p w14:paraId="0B500AEC"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8BFC6C5" w14:textId="77777777" w:rsidR="00B9378A" w:rsidRPr="007C161F" w:rsidRDefault="00B9378A" w:rsidP="00B9378A">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10392E8A" w14:textId="77777777" w:rsidR="00B9378A" w:rsidRPr="007C161F" w:rsidRDefault="00B9378A" w:rsidP="00B9378A">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7CBB15BB"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303DB094"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56C44332" w14:textId="7DB338AC" w:rsidR="00B9378A" w:rsidRPr="00B9378A"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TBoMS for OCC techniques is FFS</w:t>
                            </w:r>
                          </w:p>
                        </w:txbxContent>
                      </wps:txbx>
                      <wps:bodyPr rot="0" vert="horz" wrap="square" lIns="91440" tIns="45720" rIns="91440" bIns="45720" anchor="t" anchorCtr="0">
                        <a:spAutoFit/>
                      </wps:bodyPr>
                    </wps:wsp>
                  </a:graphicData>
                </a:graphic>
              </wp:inline>
            </w:drawing>
          </mc:Choice>
          <mc:Fallback>
            <w:pict>
              <v:shape w14:anchorId="18412853" id="Text Box 2" o:spid="_x0000_s1027" type="#_x0000_t202" style="width:441.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">
                <v:textbox style="mso-fit-shape-to-text:t">
                  <w:txbxContent>
                    <w:p w14:paraId="4A86B06E" w14:textId="0F70A109" w:rsidR="00B9378A" w:rsidRPr="007C161F" w:rsidRDefault="00B9378A" w:rsidP="00B9378A">
                      <w:pPr>
                        <w:rPr>
                          <w:lang w:val="en-US"/>
                        </w:rPr>
                      </w:pPr>
                      <w:r w:rsidRPr="007C161F">
                        <w:rPr>
                          <w:highlight w:val="green"/>
                          <w:lang w:val="en-US"/>
                        </w:rPr>
                        <w:t>Agreement</w:t>
                      </w:r>
                    </w:p>
                    <w:p w14:paraId="2C2B541D" w14:textId="77777777" w:rsidR="00B9378A" w:rsidRPr="007C161F" w:rsidRDefault="00B9378A" w:rsidP="00B9378A">
                      <w:pPr>
                        <w:snapToGrid w:val="0"/>
                        <w:rPr>
                          <w:rFonts w:eastAsia="SimSun"/>
                          <w:bCs/>
                          <w:lang w:val="en-US" w:eastAsia="zh-CN"/>
                        </w:rPr>
                      </w:pPr>
                      <w:r w:rsidRPr="007C161F">
                        <w:rPr>
                          <w:rFonts w:eastAsia="SimSun"/>
                          <w:bCs/>
                          <w:lang w:val="en-US" w:eastAsia="zh-CN"/>
                        </w:rPr>
                        <w:t>Support OCC for PUSCH in Rel-19 NR NTN:</w:t>
                      </w:r>
                    </w:p>
                    <w:p w14:paraId="1546A272"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51D2B4F2"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1B749756"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62DE758A" w14:textId="77777777" w:rsidR="00B9378A" w:rsidRPr="00F6307F" w:rsidRDefault="00B9378A" w:rsidP="00B9378A">
                      <w:pPr>
                        <w:numPr>
                          <w:ilvl w:val="0"/>
                          <w:numId w:val="33"/>
                        </w:numPr>
                        <w:snapToGrid w:val="0"/>
                        <w:spacing w:after="0"/>
                        <w:rPr>
                          <w:rFonts w:eastAsia="SimSun"/>
                          <w:bCs/>
                          <w:highlight w:val="yellow"/>
                          <w:lang w:val="en-US" w:eastAsia="zh-CN"/>
                        </w:rPr>
                      </w:pPr>
                      <w:r w:rsidRPr="00F6307F">
                        <w:rPr>
                          <w:rFonts w:eastAsia="SimSun"/>
                          <w:bCs/>
                          <w:highlight w:val="yellow"/>
                          <w:lang w:val="en-US" w:eastAsia="zh-CN"/>
                        </w:rPr>
                        <w:t>FFS: number of RBs</w:t>
                      </w:r>
                    </w:p>
                    <w:p w14:paraId="0B500AEC"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8BFC6C5" w14:textId="77777777" w:rsidR="00B9378A" w:rsidRPr="007C161F" w:rsidRDefault="00B9378A" w:rsidP="00B9378A">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10392E8A" w14:textId="77777777" w:rsidR="00B9378A" w:rsidRPr="007C161F" w:rsidRDefault="00B9378A" w:rsidP="00B9378A">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7CBB15BB"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303DB094"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56C44332" w14:textId="7DB338AC" w:rsidR="00B9378A" w:rsidRPr="00B9378A"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TBoMS for OCC techniques is FFS</w:t>
                      </w:r>
                    </w:p>
                  </w:txbxContent>
                </v:textbox>
                <w10:anchorlock/>
              </v:shape>
            </w:pict>
          </mc:Fallback>
        </mc:AlternateContent>
      </w:r>
    </w:p>
    <w:p w14:paraId="00E17805" w14:textId="28BA6E2D" w:rsidR="00B9378A" w:rsidRDefault="00B9378A" w:rsidP="00BF1268">
      <w:pPr>
        <w:rPr>
          <w:lang w:val="en-US"/>
        </w:rPr>
      </w:pPr>
      <w:r>
        <w:rPr>
          <w:lang w:val="en-US"/>
        </w:rPr>
        <w:t xml:space="preserve">Although there seemed to be consensus </w:t>
      </w:r>
      <w:r w:rsidR="001F382D">
        <w:rPr>
          <w:lang w:val="en-US"/>
        </w:rPr>
        <w:t>among</w:t>
      </w:r>
      <w:r>
        <w:rPr>
          <w:lang w:val="en-US"/>
        </w:rPr>
        <w:t xml:space="preserve"> compan</w:t>
      </w:r>
      <w:r w:rsidR="001F382D">
        <w:rPr>
          <w:lang w:val="en-US"/>
        </w:rPr>
        <w:t xml:space="preserve">ies that </w:t>
      </w:r>
      <w:r w:rsidR="00D466BF">
        <w:rPr>
          <w:lang w:val="en-US"/>
        </w:rPr>
        <w:t>using OCC with large PRB allocation does not provide any gain, it was argued that this should be a scheduling decision at the gNB and not specified.</w:t>
      </w:r>
      <w:r w:rsidR="00D111AF">
        <w:rPr>
          <w:lang w:val="en-US"/>
        </w:rPr>
        <w:t xml:space="preserve"> We disagree with this statement.</w:t>
      </w:r>
    </w:p>
    <w:p w14:paraId="0B86DBAE" w14:textId="3E90359F" w:rsidR="002231E7" w:rsidRDefault="00D111AF" w:rsidP="00BF1268">
      <w:pPr>
        <w:rPr>
          <w:lang w:val="en-US"/>
        </w:rPr>
      </w:pPr>
      <w:r>
        <w:rPr>
          <w:lang w:val="en-US"/>
        </w:rPr>
        <w:t>OCC for PUSCH is a new feature introduce</w:t>
      </w:r>
      <w:r w:rsidR="000B679E">
        <w:rPr>
          <w:lang w:val="en-US"/>
        </w:rPr>
        <w:t>d</w:t>
      </w:r>
      <w:r>
        <w:rPr>
          <w:lang w:val="en-US"/>
        </w:rPr>
        <w:t xml:space="preserve"> quite late in the lifecycle of NR</w:t>
      </w:r>
      <w:r w:rsidR="003B664D">
        <w:rPr>
          <w:lang w:val="en-US"/>
        </w:rPr>
        <w:t xml:space="preserve">. Since Rel-15, the hardware and processing in products </w:t>
      </w:r>
      <w:r w:rsidR="00F6307F">
        <w:rPr>
          <w:lang w:val="en-US"/>
        </w:rPr>
        <w:t>have</w:t>
      </w:r>
      <w:r w:rsidR="003B664D">
        <w:rPr>
          <w:lang w:val="en-US"/>
        </w:rPr>
        <w:t xml:space="preserve"> been optimized to accommodate increasing data rates while keeping low area and power consumption. The addition of OCC to the encoding chain </w:t>
      </w:r>
      <w:r w:rsidR="00B26686">
        <w:rPr>
          <w:lang w:val="en-US"/>
        </w:rPr>
        <w:t xml:space="preserve">of PUSCH </w:t>
      </w:r>
      <w:r w:rsidR="003B664D">
        <w:rPr>
          <w:lang w:val="en-US"/>
        </w:rPr>
        <w:t>is a non-trivial modification (from implementation point of view)</w:t>
      </w:r>
      <w:r w:rsidR="00F91AE6">
        <w:rPr>
          <w:lang w:val="en-US"/>
        </w:rPr>
        <w:t xml:space="preserve">. Having to perform OCC “at the envelope” (i.e., without limiting the number of PRBs, modulation order, etc.) would require to overdimension the UE hardware and processing to accommodate </w:t>
      </w:r>
      <w:r w:rsidR="00A979F1">
        <w:rPr>
          <w:lang w:val="en-US"/>
        </w:rPr>
        <w:t xml:space="preserve">spreading + OCC with very large allocations, or to have to run the hardware at higher clock rates (with the corresponding </w:t>
      </w:r>
      <w:r w:rsidR="001F29F8">
        <w:rPr>
          <w:lang w:val="en-US"/>
        </w:rPr>
        <w:t xml:space="preserve">increasing </w:t>
      </w:r>
      <w:r w:rsidR="00A979F1">
        <w:rPr>
          <w:lang w:val="en-US"/>
        </w:rPr>
        <w:t>power consumption) to meet the timeline requirements.</w:t>
      </w:r>
      <w:r w:rsidR="001F29F8">
        <w:rPr>
          <w:lang w:val="en-US"/>
        </w:rPr>
        <w:t xml:space="preserve"> In the absence of specification limitations, the UE will need to be more complex and/or</w:t>
      </w:r>
      <w:r w:rsidR="000B679E">
        <w:rPr>
          <w:lang w:val="en-US"/>
        </w:rPr>
        <w:t xml:space="preserve"> increase </w:t>
      </w:r>
      <w:r w:rsidR="00B26686">
        <w:rPr>
          <w:lang w:val="en-US"/>
        </w:rPr>
        <w:t>its</w:t>
      </w:r>
      <w:r w:rsidR="000B679E">
        <w:rPr>
          <w:lang w:val="en-US"/>
        </w:rPr>
        <w:t xml:space="preserve"> power consumption to accommodate cases for which there is no capacity benefit. </w:t>
      </w:r>
    </w:p>
    <w:p w14:paraId="06F73488" w14:textId="1778D22A" w:rsidR="00D111AF" w:rsidRDefault="003E17AD" w:rsidP="00BF1268">
      <w:pPr>
        <w:rPr>
          <w:lang w:val="en-US"/>
        </w:rPr>
      </w:pPr>
      <w:r>
        <w:rPr>
          <w:lang w:val="en-US"/>
        </w:rPr>
        <w:t xml:space="preserve">For more than 1 PRB allocation, the same multiplexing capability can be </w:t>
      </w:r>
      <w:r w:rsidR="00204024">
        <w:rPr>
          <w:lang w:val="en-US"/>
        </w:rPr>
        <w:t>realized by first reducing the PRB allocation down to 1 PRB, and then applying OCC within the 1 PRB (e.g. applying OCC-4 for 2 PRBs would be equivalent to applying OCC-2 to two different allocations of 1 PRB)</w:t>
      </w:r>
      <w:r w:rsidR="007B3EC3">
        <w:rPr>
          <w:lang w:val="en-US"/>
        </w:rPr>
        <w:t xml:space="preserve">. </w:t>
      </w:r>
      <w:r w:rsidR="000B679E">
        <w:rPr>
          <w:lang w:val="en-US"/>
        </w:rPr>
        <w:t>Therefore, we make the following proposal.</w:t>
      </w:r>
    </w:p>
    <w:p w14:paraId="0FA0F21C" w14:textId="6CA24525" w:rsidR="00D466BF" w:rsidRPr="00D466BF" w:rsidRDefault="00D466BF" w:rsidP="00BF1268">
      <w:pPr>
        <w:rPr>
          <w:b/>
          <w:bCs/>
          <w:lang w:val="en-US"/>
        </w:rPr>
      </w:pPr>
      <w:r w:rsidRPr="00D466BF">
        <w:rPr>
          <w:b/>
          <w:bCs/>
          <w:u w:val="single"/>
          <w:lang w:val="en-US"/>
        </w:rPr>
        <w:t xml:space="preserve">Proposal </w:t>
      </w:r>
      <w:r w:rsidR="00DA510A">
        <w:rPr>
          <w:b/>
          <w:bCs/>
          <w:u w:val="single"/>
          <w:lang w:val="en-US"/>
        </w:rPr>
        <w:t>3</w:t>
      </w:r>
      <w:r w:rsidRPr="00D466BF">
        <w:rPr>
          <w:b/>
          <w:bCs/>
          <w:u w:val="single"/>
          <w:lang w:val="en-US"/>
        </w:rPr>
        <w:t>:</w:t>
      </w:r>
      <w:r>
        <w:rPr>
          <w:b/>
          <w:bCs/>
          <w:lang w:val="en-US"/>
        </w:rPr>
        <w:t xml:space="preserve"> OCC schemes can only be applied when the number of allocated PRBs is 1.</w:t>
      </w:r>
    </w:p>
    <w:p w14:paraId="1E18E8B5" w14:textId="28437B87" w:rsidR="00BF1268" w:rsidRDefault="007B3EC3" w:rsidP="00BF1268">
      <w:pPr>
        <w:pStyle w:val="Heading2"/>
        <w:rPr>
          <w:lang w:val="en-US"/>
        </w:rPr>
      </w:pPr>
      <w:r>
        <w:rPr>
          <w:lang w:val="en-US"/>
        </w:rPr>
        <w:t>4</w:t>
      </w:r>
      <w:r w:rsidR="00BF1268">
        <w:rPr>
          <w:lang w:val="en-US"/>
        </w:rPr>
        <w:t>.</w:t>
      </w:r>
      <w:r w:rsidR="001F382D">
        <w:rPr>
          <w:lang w:val="en-US"/>
        </w:rPr>
        <w:t>2</w:t>
      </w:r>
      <w:r w:rsidR="00BF1268">
        <w:rPr>
          <w:lang w:val="en-US"/>
        </w:rPr>
        <w:t xml:space="preserve"> </w:t>
      </w:r>
      <w:r w:rsidR="001F382D">
        <w:rPr>
          <w:lang w:val="en-US"/>
        </w:rPr>
        <w:t>Other aspects</w:t>
      </w:r>
    </w:p>
    <w:p w14:paraId="20D30C03" w14:textId="2171B1AF" w:rsidR="00BF1268" w:rsidRDefault="00CD66EB" w:rsidP="00BF1268">
      <w:pPr>
        <w:rPr>
          <w:lang w:val="en-US"/>
        </w:rPr>
      </w:pPr>
      <w:r>
        <w:rPr>
          <w:lang w:val="en-US"/>
        </w:rPr>
        <w:t xml:space="preserve">One FFS from the previous meeting is whether OCC should be supported with TBoMS. In our view, and </w:t>
      </w:r>
      <w:proofErr w:type="gramStart"/>
      <w:r>
        <w:rPr>
          <w:lang w:val="en-US"/>
        </w:rPr>
        <w:t>similar to</w:t>
      </w:r>
      <w:proofErr w:type="gramEnd"/>
      <w:r>
        <w:rPr>
          <w:lang w:val="en-US"/>
        </w:rPr>
        <w:t xml:space="preserve"> the case of PUSCH with type A repetition, PUSCH with TBoMS and repetitions should also be supported. Therefore</w:t>
      </w:r>
      <w:r w:rsidR="003A74E4">
        <w:rPr>
          <w:lang w:val="en-US"/>
        </w:rPr>
        <w:t>,</w:t>
      </w:r>
      <w:r>
        <w:rPr>
          <w:lang w:val="en-US"/>
        </w:rPr>
        <w:t xml:space="preserve"> we make the following proposal:</w:t>
      </w:r>
    </w:p>
    <w:p w14:paraId="11B17C19" w14:textId="3FE6B0DA" w:rsidR="004666B1" w:rsidRDefault="004666B1" w:rsidP="00BF1268">
      <w:pPr>
        <w:rPr>
          <w:b/>
          <w:bCs/>
          <w:lang w:val="en-US"/>
        </w:rPr>
      </w:pPr>
      <w:r w:rsidRPr="004666B1">
        <w:rPr>
          <w:b/>
          <w:bCs/>
          <w:u w:val="single"/>
          <w:lang w:val="en-US"/>
        </w:rPr>
        <w:t xml:space="preserve">Proposal </w:t>
      </w:r>
      <w:r w:rsidR="00DA510A">
        <w:rPr>
          <w:b/>
          <w:bCs/>
          <w:u w:val="single"/>
          <w:lang w:val="en-US"/>
        </w:rPr>
        <w:t>4</w:t>
      </w:r>
      <w:r w:rsidRPr="004666B1">
        <w:rPr>
          <w:b/>
          <w:bCs/>
          <w:u w:val="single"/>
          <w:lang w:val="en-US"/>
        </w:rPr>
        <w:t>:</w:t>
      </w:r>
      <w:r>
        <w:rPr>
          <w:b/>
          <w:bCs/>
          <w:lang w:val="en-US"/>
        </w:rPr>
        <w:t xml:space="preserve"> OCC is supported for TBoMS at least for the case of repetitions</w:t>
      </w:r>
    </w:p>
    <w:p w14:paraId="5255F32D" w14:textId="279900D0" w:rsidR="004666B1" w:rsidRDefault="00CD66EB" w:rsidP="00BF1268">
      <w:pPr>
        <w:rPr>
          <w:b/>
          <w:bCs/>
          <w:lang w:val="en-US"/>
        </w:rPr>
      </w:pPr>
      <w:r>
        <w:rPr>
          <w:lang w:val="en-US"/>
        </w:rPr>
        <w:lastRenderedPageBreak/>
        <w:t xml:space="preserve">For DG-PUSCH, </w:t>
      </w:r>
      <w:r w:rsidR="00006896">
        <w:rPr>
          <w:lang w:val="en-US"/>
        </w:rPr>
        <w:t xml:space="preserve">the enablement of OCC should follow the regular procedures in NR: the feature is enabled by RRC, and after this configuration the DCI may indicate which codeword is to be used by the UE. Note that dynamic signaling of the codeword is desirable </w:t>
      </w:r>
      <w:r w:rsidR="00200D95">
        <w:rPr>
          <w:lang w:val="en-US"/>
        </w:rPr>
        <w:t>to allow dynamic pairing of UEs based on e.g. data arrival, power imbalance, etc.</w:t>
      </w:r>
    </w:p>
    <w:p w14:paraId="6E4EB897" w14:textId="101B67A0" w:rsidR="00742097" w:rsidRDefault="004666B1" w:rsidP="004666B1">
      <w:pPr>
        <w:rPr>
          <w:b/>
          <w:bCs/>
          <w:lang w:val="en-US"/>
        </w:rPr>
      </w:pPr>
      <w:r w:rsidRPr="004666B1">
        <w:rPr>
          <w:b/>
          <w:bCs/>
          <w:u w:val="single"/>
          <w:lang w:val="en-US"/>
        </w:rPr>
        <w:t xml:space="preserve">Proposal </w:t>
      </w:r>
      <w:r w:rsidR="00DA510A">
        <w:rPr>
          <w:b/>
          <w:bCs/>
          <w:u w:val="single"/>
          <w:lang w:val="en-US"/>
        </w:rPr>
        <w:t>5</w:t>
      </w:r>
      <w:r w:rsidRPr="004666B1">
        <w:rPr>
          <w:b/>
          <w:bCs/>
          <w:u w:val="single"/>
          <w:lang w:val="en-US"/>
        </w:rPr>
        <w:t>:</w:t>
      </w:r>
      <w:r>
        <w:rPr>
          <w:b/>
          <w:bCs/>
          <w:lang w:val="en-US"/>
        </w:rPr>
        <w:t xml:space="preserve"> For DG-PUSCH</w:t>
      </w:r>
      <w:r w:rsidR="00742097">
        <w:rPr>
          <w:b/>
          <w:bCs/>
          <w:lang w:val="en-US"/>
        </w:rPr>
        <w:t>:</w:t>
      </w:r>
    </w:p>
    <w:p w14:paraId="10C7090F" w14:textId="77777777" w:rsidR="00742097" w:rsidRDefault="00742097" w:rsidP="00742097">
      <w:pPr>
        <w:pStyle w:val="ListParagraph"/>
        <w:numPr>
          <w:ilvl w:val="0"/>
          <w:numId w:val="37"/>
        </w:numPr>
        <w:rPr>
          <w:b/>
          <w:bCs/>
          <w:lang w:val="en-US"/>
        </w:rPr>
      </w:pPr>
      <w:r>
        <w:rPr>
          <w:b/>
          <w:bCs/>
          <w:lang w:val="en-US"/>
        </w:rPr>
        <w:t>The OCC feature is enabled/disabled by RRC.</w:t>
      </w:r>
    </w:p>
    <w:p w14:paraId="44C90B2D" w14:textId="2DEC8535" w:rsidR="00006896" w:rsidRDefault="00006896" w:rsidP="00006896">
      <w:pPr>
        <w:pStyle w:val="ListParagraph"/>
        <w:numPr>
          <w:ilvl w:val="1"/>
          <w:numId w:val="37"/>
        </w:numPr>
        <w:rPr>
          <w:b/>
          <w:bCs/>
          <w:lang w:val="en-US"/>
        </w:rPr>
      </w:pPr>
      <w:r>
        <w:rPr>
          <w:b/>
          <w:bCs/>
          <w:lang w:val="en-US"/>
        </w:rPr>
        <w:t>FFS: Details (e.g. parameters to be configured)</w:t>
      </w:r>
    </w:p>
    <w:p w14:paraId="5CBD3BCB" w14:textId="0021467C" w:rsidR="004666B1" w:rsidRPr="00742097" w:rsidRDefault="00742097" w:rsidP="00742097">
      <w:pPr>
        <w:pStyle w:val="ListParagraph"/>
        <w:numPr>
          <w:ilvl w:val="0"/>
          <w:numId w:val="37"/>
        </w:numPr>
        <w:rPr>
          <w:b/>
          <w:bCs/>
          <w:lang w:val="en-US"/>
        </w:rPr>
      </w:pPr>
      <w:r>
        <w:rPr>
          <w:b/>
          <w:bCs/>
          <w:lang w:val="en-US"/>
        </w:rPr>
        <w:t>T</w:t>
      </w:r>
      <w:r w:rsidR="004666B1" w:rsidRPr="00742097">
        <w:rPr>
          <w:b/>
          <w:bCs/>
          <w:lang w:val="en-US"/>
        </w:rPr>
        <w:t>he OCC codeword</w:t>
      </w:r>
      <w:r w:rsidR="002D02CF" w:rsidRPr="00742097">
        <w:rPr>
          <w:b/>
          <w:bCs/>
          <w:lang w:val="en-US"/>
        </w:rPr>
        <w:t xml:space="preserve"> is indicated dynamically in DCI.</w:t>
      </w:r>
    </w:p>
    <w:p w14:paraId="6DE7FD24" w14:textId="20622D58" w:rsidR="002D02CF" w:rsidRDefault="002D02CF" w:rsidP="00742097">
      <w:pPr>
        <w:pStyle w:val="ListParagraph"/>
        <w:numPr>
          <w:ilvl w:val="1"/>
          <w:numId w:val="37"/>
        </w:numPr>
        <w:rPr>
          <w:b/>
          <w:bCs/>
          <w:lang w:val="en-US"/>
        </w:rPr>
      </w:pPr>
      <w:r>
        <w:rPr>
          <w:b/>
          <w:bCs/>
          <w:lang w:val="en-US"/>
        </w:rPr>
        <w:t>FFS: Details (e.g. whether explicit or implicit)</w:t>
      </w:r>
    </w:p>
    <w:p w14:paraId="02977627" w14:textId="77777777" w:rsidR="00317197" w:rsidRPr="00494E90" w:rsidRDefault="00317197" w:rsidP="00494E90">
      <w:pPr>
        <w:rPr>
          <w:lang w:val="en-US"/>
        </w:rPr>
      </w:pPr>
      <w:r w:rsidRPr="00494E90">
        <w:rPr>
          <w:lang w:val="en-US"/>
        </w:rPr>
        <w:t>For any OCC scheme to work, the UE needs to be notified about the following OCC parameters:</w:t>
      </w:r>
    </w:p>
    <w:p w14:paraId="2185BC69" w14:textId="77777777" w:rsidR="002B447A" w:rsidRPr="00494E90" w:rsidRDefault="007D7023" w:rsidP="002B447A">
      <w:pPr>
        <w:pStyle w:val="ListParagraph"/>
        <w:numPr>
          <w:ilvl w:val="0"/>
          <w:numId w:val="42"/>
        </w:numPr>
        <w:rPr>
          <w:lang w:val="en-US"/>
        </w:rPr>
      </w:pPr>
      <w:r w:rsidRPr="00900001">
        <w:rPr>
          <w:lang w:val="en-US"/>
        </w:rPr>
        <w:t xml:space="preserve">The OCC factor </w:t>
      </w:r>
      <w:r w:rsidRPr="00900001">
        <w:rPr>
          <w:i/>
          <w:iCs/>
          <w:lang w:val="en-US"/>
        </w:rPr>
        <w:t>(M) –</w:t>
      </w:r>
      <w:r w:rsidRPr="00900001">
        <w:rPr>
          <w:lang w:val="en-US"/>
        </w:rPr>
        <w:t xml:space="preserve"> maybe semi-statically configured using RRC or dynamically configured using DCI.</w:t>
      </w:r>
    </w:p>
    <w:p w14:paraId="0DCF7820" w14:textId="4FF73F9D" w:rsidR="008642A5" w:rsidRPr="00494E90" w:rsidRDefault="007D7023" w:rsidP="008642A5">
      <w:pPr>
        <w:pStyle w:val="ListParagraph"/>
        <w:numPr>
          <w:ilvl w:val="0"/>
          <w:numId w:val="42"/>
        </w:numPr>
        <w:rPr>
          <w:lang w:val="en-US"/>
        </w:rPr>
      </w:pPr>
      <w:r w:rsidRPr="00900001">
        <w:rPr>
          <w:lang w:val="en-US"/>
        </w:rPr>
        <w:t xml:space="preserve">The OCC codeword </w:t>
      </w:r>
      <w:r w:rsidRPr="00900001">
        <w:rPr>
          <w:i/>
          <w:iCs/>
          <w:lang w:val="en-US"/>
        </w:rPr>
        <w:t xml:space="preserve">(CW) </w:t>
      </w:r>
      <w:r w:rsidRPr="00900001">
        <w:rPr>
          <w:lang w:val="en-US"/>
        </w:rPr>
        <w:t xml:space="preserve">– For each OCC factor, there are </w:t>
      </w:r>
      <w:r w:rsidRPr="00494E90">
        <w:rPr>
          <w:i/>
          <w:iCs/>
          <w:lang w:val="en-US"/>
        </w:rPr>
        <w:t>M</w:t>
      </w:r>
      <w:r w:rsidRPr="00900001">
        <w:rPr>
          <w:lang w:val="en-US"/>
        </w:rPr>
        <w:t xml:space="preserve"> possible codewords. The UE needs to be informed in the DCI about what codeword to use for a given OCC factor</w:t>
      </w:r>
      <w:r w:rsidR="008642A5" w:rsidRPr="00494E90">
        <w:rPr>
          <w:lang w:val="en-US"/>
        </w:rPr>
        <w:t>.</w:t>
      </w:r>
    </w:p>
    <w:p w14:paraId="2CBE8EBF" w14:textId="24460B83" w:rsidR="004A12B0" w:rsidRPr="00494E90" w:rsidRDefault="001D766F" w:rsidP="001D766F">
      <w:pPr>
        <w:rPr>
          <w:lang w:val="en-US"/>
        </w:rPr>
      </w:pPr>
      <w:r w:rsidRPr="00494E90">
        <w:rPr>
          <w:lang w:val="en-US"/>
        </w:rPr>
        <w:t xml:space="preserve">Four bits are assigned in DCI for scheduling UL PUSCH for antenna ports e.g., in DCI format 0_1 (38.212). These bits were introduced to support MU-MIMO capabilities, however since NTN </w:t>
      </w:r>
      <w:r w:rsidR="00695B66" w:rsidRPr="00494E90">
        <w:rPr>
          <w:lang w:val="en-US"/>
        </w:rPr>
        <w:t xml:space="preserve">UL is expected to operate </w:t>
      </w:r>
      <w:r w:rsidR="004168FD" w:rsidRPr="00494E90">
        <w:rPr>
          <w:lang w:val="en-US"/>
        </w:rPr>
        <w:t>with</w:t>
      </w:r>
      <w:r w:rsidR="00695B66" w:rsidRPr="00494E90">
        <w:rPr>
          <w:lang w:val="en-US"/>
        </w:rPr>
        <w:t xml:space="preserve"> 1 Tx/Rx, these bits may</w:t>
      </w:r>
      <w:r w:rsidR="00577E75" w:rsidRPr="00494E90">
        <w:rPr>
          <w:lang w:val="en-US"/>
        </w:rPr>
        <w:t xml:space="preserve"> </w:t>
      </w:r>
      <w:r w:rsidR="00695B66" w:rsidRPr="00494E90">
        <w:rPr>
          <w:lang w:val="en-US"/>
        </w:rPr>
        <w:t xml:space="preserve">be reused to indicate an </w:t>
      </w:r>
      <w:r w:rsidR="004168FD" w:rsidRPr="00494E90">
        <w:rPr>
          <w:lang w:val="en-US"/>
        </w:rPr>
        <w:t xml:space="preserve">OCC factor and an OCC codeword. </w:t>
      </w:r>
      <w:r w:rsidR="00076287" w:rsidRPr="00494E90">
        <w:rPr>
          <w:lang w:val="en-US"/>
        </w:rPr>
        <w:t xml:space="preserve">For example, to support </w:t>
      </w:r>
      <w:r w:rsidR="0089421A" w:rsidRPr="00494E90">
        <w:rPr>
          <w:lang w:val="en-US"/>
        </w:rPr>
        <w:t xml:space="preserve">OCC of </w:t>
      </w:r>
      <w:r w:rsidR="00577E75" w:rsidRPr="00494E90">
        <w:rPr>
          <w:lang w:val="en-US"/>
        </w:rPr>
        <w:t xml:space="preserve">up to </w:t>
      </w:r>
      <w:r w:rsidR="0089421A" w:rsidRPr="00494E90">
        <w:rPr>
          <w:lang w:val="en-US"/>
        </w:rPr>
        <w:t>4</w:t>
      </w:r>
      <w:r w:rsidR="00577E75" w:rsidRPr="00494E90">
        <w:rPr>
          <w:lang w:val="en-US"/>
        </w:rPr>
        <w:t xml:space="preserve"> UEs</w:t>
      </w:r>
      <w:r w:rsidR="0089421A" w:rsidRPr="00494E90">
        <w:rPr>
          <w:lang w:val="en-US"/>
        </w:rPr>
        <w:t xml:space="preserve"> </w:t>
      </w:r>
      <w:r w:rsidR="00577E75" w:rsidRPr="00494E90">
        <w:rPr>
          <w:lang w:val="en-US"/>
        </w:rPr>
        <w:t>(</w:t>
      </w:r>
      <w:r w:rsidR="0089421A" w:rsidRPr="00494E90">
        <w:rPr>
          <w:lang w:val="en-US"/>
        </w:rPr>
        <w:t>including no OCC</w:t>
      </w:r>
      <w:r w:rsidR="00577E75" w:rsidRPr="00494E90">
        <w:rPr>
          <w:lang w:val="en-US"/>
        </w:rPr>
        <w:t>)</w:t>
      </w:r>
      <w:r w:rsidR="0089421A" w:rsidRPr="00494E90">
        <w:rPr>
          <w:lang w:val="en-US"/>
        </w:rPr>
        <w:t xml:space="preserve">, we would need 1 (no OCC) + 2 (OCC 2 + 2 CW) + 4 (OCC4 + 4 CW) entries to indicate OCC configuration. This translates to 3 bits and </w:t>
      </w:r>
      <w:r w:rsidR="00625158" w:rsidRPr="00494E90">
        <w:rPr>
          <w:lang w:val="en-US"/>
        </w:rPr>
        <w:t>the UL PUSCH antenna port filed may</w:t>
      </w:r>
      <w:r w:rsidR="00577E75" w:rsidRPr="00494E90">
        <w:rPr>
          <w:lang w:val="en-US"/>
        </w:rPr>
        <w:t xml:space="preserve"> </w:t>
      </w:r>
      <w:r w:rsidR="00625158" w:rsidRPr="00494E90">
        <w:rPr>
          <w:lang w:val="en-US"/>
        </w:rPr>
        <w:t xml:space="preserve">be repurposed for OCC accordingly. </w:t>
      </w:r>
      <w:r w:rsidR="002632F2" w:rsidRPr="00494E90">
        <w:rPr>
          <w:lang w:val="en-US"/>
        </w:rPr>
        <w:t xml:space="preserve">This will result in some changes made to the tables in Section </w:t>
      </w:r>
      <w:r w:rsidR="007D2709" w:rsidRPr="00494E90">
        <w:rPr>
          <w:lang w:val="en-US"/>
        </w:rPr>
        <w:t xml:space="preserve">7.3.1.1 of 38.212. For example, </w:t>
      </w:r>
      <w:r w:rsidR="00900001" w:rsidRPr="00494E90">
        <w:rPr>
          <w:lang w:val="en-US"/>
        </w:rPr>
        <w:t>the joint encoding of DMRS port, OCC factor and CW index may be jointly encoded as follows</w:t>
      </w:r>
      <w:r w:rsidR="007D2709" w:rsidRPr="00494E90">
        <w:rPr>
          <w:lang w:val="en-US"/>
        </w:rPr>
        <w:t>:</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4A12B0" w:rsidRPr="004A12B0" w14:paraId="5D5DC377" w14:textId="77777777" w:rsidTr="00494E90">
        <w:trPr>
          <w:trHeight w:val="318"/>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576FEF8"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2031CE"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B239124"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83DBBC"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9183F9"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80EF01"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CW idx</w:t>
            </w:r>
          </w:p>
        </w:tc>
      </w:tr>
      <w:tr w:rsidR="004A12B0" w:rsidRPr="004A12B0" w14:paraId="58948A30"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209EB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75E7A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545311C"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79DC8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E33B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BE1981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r>
      <w:tr w:rsidR="004A12B0" w:rsidRPr="004A12B0" w14:paraId="03911979"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86472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6381DA"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37938E6"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88ABF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914F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2E62E7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r>
      <w:tr w:rsidR="004A12B0" w:rsidRPr="004A12B0" w14:paraId="1A6871BC"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8AD7D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9879612"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194FC4C"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9F953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2C8C9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C1A5CD6"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r>
      <w:tr w:rsidR="004A12B0" w:rsidRPr="004A12B0" w14:paraId="336515F1"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3DFF3A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193ADB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97BB04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9265E1F"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F5AC4A"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DF9BB5"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r>
      <w:tr w:rsidR="004A12B0" w:rsidRPr="004A12B0" w14:paraId="41472999"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8079851"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6B2621"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A29D8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81055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B71CF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DF36D3"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r>
      <w:tr w:rsidR="004A12B0" w:rsidRPr="004A12B0" w14:paraId="56560701"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213B07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865B5ED"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00FFC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60E4A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30F4C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2C0202"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r>
      <w:tr w:rsidR="004A12B0" w:rsidRPr="004A12B0" w14:paraId="5B31DDDA"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578A01"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6</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2561DA1"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CBB9E74"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BA905F"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416A3F"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95D5A5"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0</w:t>
            </w:r>
          </w:p>
        </w:tc>
      </w:tr>
      <w:tr w:rsidR="004A12B0" w:rsidRPr="004A12B0" w14:paraId="72D64757"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318D5E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D2D35E"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036575"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582F1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1278C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7B0C08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r>
    </w:tbl>
    <w:p w14:paraId="5A6EAA0D" w14:textId="2E34787B" w:rsidR="00BC010A" w:rsidRDefault="00BC010A" w:rsidP="00494E90">
      <w:pPr>
        <w:jc w:val="center"/>
        <w:rPr>
          <w:b/>
          <w:bCs/>
          <w:lang w:val="en-US"/>
        </w:rPr>
      </w:pPr>
      <w:r>
        <w:rPr>
          <w:b/>
          <w:bCs/>
          <w:lang w:val="en-US"/>
        </w:rPr>
        <w:t xml:space="preserve">Table </w:t>
      </w:r>
      <w:r w:rsidR="00BD287D">
        <w:rPr>
          <w:b/>
          <w:bCs/>
          <w:lang w:val="en-US"/>
        </w:rPr>
        <w:t>1</w:t>
      </w:r>
      <w:r>
        <w:rPr>
          <w:b/>
          <w:bCs/>
          <w:lang w:val="en-US"/>
        </w:rPr>
        <w:t>:</w:t>
      </w:r>
      <w:r w:rsidR="00007E67">
        <w:rPr>
          <w:b/>
          <w:bCs/>
          <w:lang w:val="en-US"/>
        </w:rPr>
        <w:t xml:space="preserve"> Example of</w:t>
      </w:r>
      <w:r>
        <w:rPr>
          <w:b/>
          <w:bCs/>
          <w:lang w:val="en-US"/>
        </w:rPr>
        <w:t xml:space="preserve"> </w:t>
      </w:r>
      <w:r w:rsidR="00007E67">
        <w:rPr>
          <w:b/>
          <w:bCs/>
          <w:lang w:val="en-US"/>
        </w:rPr>
        <w:t>m</w:t>
      </w:r>
      <w:r>
        <w:rPr>
          <w:b/>
          <w:bCs/>
          <w:lang w:val="en-US"/>
        </w:rPr>
        <w:t xml:space="preserve">apping of DMRS ports to OCC parameters </w:t>
      </w:r>
      <w:r w:rsidR="00007E67">
        <w:rPr>
          <w:b/>
          <w:bCs/>
          <w:lang w:val="en-US"/>
        </w:rPr>
        <w:t>in DCI</w:t>
      </w:r>
    </w:p>
    <w:p w14:paraId="57066163" w14:textId="2DFEE2FF" w:rsidR="001D766F" w:rsidRPr="00494E90" w:rsidRDefault="00126689" w:rsidP="00126689">
      <w:pPr>
        <w:rPr>
          <w:lang w:val="en-US"/>
        </w:rPr>
      </w:pPr>
      <w:r w:rsidRPr="00494E90">
        <w:rPr>
          <w:lang w:val="en-US"/>
        </w:rPr>
        <w:t xml:space="preserve">Note that value 6 corresponds to </w:t>
      </w:r>
      <w:r w:rsidR="00BD287D" w:rsidRPr="00494E90">
        <w:rPr>
          <w:i/>
          <w:iCs/>
          <w:lang w:val="en-US"/>
        </w:rPr>
        <w:t>n</w:t>
      </w:r>
      <w:r w:rsidRPr="00494E90">
        <w:rPr>
          <w:i/>
          <w:iCs/>
          <w:lang w:val="en-US"/>
        </w:rPr>
        <w:t>o OCC</w:t>
      </w:r>
      <w:r w:rsidR="00900001" w:rsidRPr="00494E90">
        <w:rPr>
          <w:lang w:val="en-US"/>
        </w:rPr>
        <w:t xml:space="preserve"> (OCC factor of 1)</w:t>
      </w:r>
      <w:r w:rsidRPr="00494E90">
        <w:rPr>
          <w:lang w:val="en-US"/>
        </w:rPr>
        <w:t xml:space="preserve">. This is one of the ways to indicate OCC </w:t>
      </w:r>
      <w:r w:rsidR="00F25607" w:rsidRPr="00494E90">
        <w:rPr>
          <w:lang w:val="en-US"/>
        </w:rPr>
        <w:t>configurations.</w:t>
      </w:r>
    </w:p>
    <w:p w14:paraId="4C1E4FF5" w14:textId="5B7D57C1" w:rsidR="001D766F" w:rsidRPr="00494E90" w:rsidRDefault="00BD287D" w:rsidP="00494E90">
      <w:pPr>
        <w:rPr>
          <w:lang w:val="en-US"/>
        </w:rPr>
      </w:pPr>
      <w:r>
        <w:rPr>
          <w:lang w:val="en-US"/>
        </w:rPr>
        <w:t>A</w:t>
      </w:r>
      <w:r w:rsidR="006958A8" w:rsidRPr="00494E90">
        <w:t>n OCC enable/disable flag may</w:t>
      </w:r>
      <w:r>
        <w:t xml:space="preserve"> </w:t>
      </w:r>
      <w:r w:rsidR="006958A8" w:rsidRPr="00494E90">
        <w:t xml:space="preserve">be needed to </w:t>
      </w:r>
      <w:r>
        <w:t xml:space="preserve">indicate to a UE whether it should apply OCC. </w:t>
      </w:r>
      <w:r w:rsidR="006958A8" w:rsidRPr="00494E90">
        <w:t>differentiate UEs doing and not doing OCC</w:t>
      </w:r>
      <w:r>
        <w:t>, which in the above example is jointly encoded in the table with other parameters</w:t>
      </w:r>
      <w:r w:rsidR="006958A8" w:rsidRPr="00494E90">
        <w:t>.</w:t>
      </w:r>
      <w:r>
        <w:t xml:space="preserve"> Other limitations may be imposed to keep maximum flexibility of PUSCH scheduled </w:t>
      </w:r>
      <w:r w:rsidR="007C125B">
        <w:t xml:space="preserve">with and </w:t>
      </w:r>
      <w:r>
        <w:t>without OCC</w:t>
      </w:r>
      <w:r w:rsidR="007C125B">
        <w:t>,</w:t>
      </w:r>
      <w:r>
        <w:t xml:space="preserve"> while </w:t>
      </w:r>
      <w:r w:rsidR="007C125B">
        <w:t xml:space="preserve">simultaneously minimizing the overhead. </w:t>
      </w:r>
      <w:r w:rsidR="00AE18E6" w:rsidRPr="00494E90">
        <w:t xml:space="preserve">For </w:t>
      </w:r>
      <w:r w:rsidR="007C125B">
        <w:t>instance</w:t>
      </w:r>
      <w:r w:rsidR="00AE18E6" w:rsidRPr="00494E90">
        <w:t>,</w:t>
      </w:r>
      <w:r w:rsidR="007C125B">
        <w:t xml:space="preserve"> following the reasoning in Section 4.1, </w:t>
      </w:r>
      <w:r w:rsidR="00AE18E6" w:rsidRPr="00494E90">
        <w:t xml:space="preserve">we expect OCC to be </w:t>
      </w:r>
      <w:r w:rsidR="007C125B">
        <w:t>used in allocations with small bandwidth</w:t>
      </w:r>
      <w:r w:rsidR="00AE18E6" w:rsidRPr="00494E90">
        <w:t>. Additionally, we expect OCC to be supported with low MCS (coverage limited) scenarios</w:t>
      </w:r>
      <w:r w:rsidR="005F4DFF" w:rsidRPr="00494E90">
        <w:t xml:space="preserve"> and OCC is expected to perform better when TBoMS is enabled.</w:t>
      </w:r>
      <w:r w:rsidR="0005327F" w:rsidRPr="00494E90">
        <w:t xml:space="preserve"> Instead of using a separate flag for OCC, the NW and UE may derive this flag from several conditions indicated in the DCI. For example, if the transmission bandwidth is 1 PRB (based on FDRA</w:t>
      </w:r>
      <w:r w:rsidR="00783645" w:rsidRPr="00494E90">
        <w:t xml:space="preserve"> field</w:t>
      </w:r>
      <w:r w:rsidR="0005327F" w:rsidRPr="00494E90">
        <w:t xml:space="preserve">), the </w:t>
      </w:r>
      <w:r w:rsidR="009A2CC2" w:rsidRPr="00494E90">
        <w:t>modulation of MCS is no higher than QPSK</w:t>
      </w:r>
      <w:r w:rsidR="00783645" w:rsidRPr="00494E90">
        <w:t xml:space="preserve"> (based on MCS field)</w:t>
      </w:r>
      <w:r w:rsidR="009A2CC2" w:rsidRPr="00494E90">
        <w:t xml:space="preserve">, the slots </w:t>
      </w:r>
      <w:r w:rsidR="00E62B8C" w:rsidRPr="00494E90">
        <w:t xml:space="preserve">used for TBoMS are greater than or equal to </w:t>
      </w:r>
      <w:r w:rsidR="00E62B8C" w:rsidRPr="00494E90">
        <w:rPr>
          <w:i/>
          <w:iCs/>
        </w:rPr>
        <w:t>M</w:t>
      </w:r>
      <w:r w:rsidR="00783645" w:rsidRPr="00494E90">
        <w:t xml:space="preserve"> (based on TDRA field)</w:t>
      </w:r>
      <w:r w:rsidR="00E62B8C" w:rsidRPr="00494E90">
        <w:t xml:space="preserve"> and the UL-SCH flag is set to 1,</w:t>
      </w:r>
      <w:r w:rsidR="009D3A69" w:rsidRPr="00494E90">
        <w:t xml:space="preserve"> the UE and network can </w:t>
      </w:r>
      <w:r w:rsidR="004145BF" w:rsidRPr="00494E90">
        <w:t>implicitly</w:t>
      </w:r>
      <w:r w:rsidR="009D3A69" w:rsidRPr="00494E90">
        <w:t xml:space="preserve"> derive from these conditions that </w:t>
      </w:r>
      <w:r w:rsidR="004145BF" w:rsidRPr="00494E90">
        <w:t xml:space="preserve">uplink communications with OCC are enabled. </w:t>
      </w:r>
      <w:r w:rsidR="00C949EB">
        <w:t>I</w:t>
      </w:r>
      <w:r w:rsidR="004145BF" w:rsidRPr="00494E90">
        <w:t xml:space="preserve">f these conditions are not satisfied, the UE and network can implicitly </w:t>
      </w:r>
      <w:r w:rsidR="00E67864" w:rsidRPr="00494E90">
        <w:t xml:space="preserve">assume </w:t>
      </w:r>
      <w:r w:rsidR="00C949EB">
        <w:t>that the scheduled transmission is not using OCC, and the DCI may be interpreted according to the legacy rules</w:t>
      </w:r>
      <w:r w:rsidR="00E67864" w:rsidRPr="00494E90">
        <w:t>.</w:t>
      </w:r>
      <w:r w:rsidR="00014E8B" w:rsidRPr="00494E90">
        <w:t xml:space="preserve"> This implicit indication may help in reducing overhead in DCI for </w:t>
      </w:r>
      <w:r w:rsidR="00DA1C3B" w:rsidRPr="00494E90">
        <w:t xml:space="preserve">configuring </w:t>
      </w:r>
      <w:r w:rsidR="00014E8B" w:rsidRPr="00494E90">
        <w:t>OCC.</w:t>
      </w:r>
      <w:r w:rsidR="0029568A" w:rsidRPr="00494E90">
        <w:t xml:space="preserve"> Note that the bandwidth limitation mentioned in Section 3.1 about OCC being limited to 1 PRB </w:t>
      </w:r>
      <w:r w:rsidR="00905188" w:rsidRPr="00494E90">
        <w:t>has an advantage in this context as well i.e., implicitly indicating OCC in DCI (without increasing DCI overhead).</w:t>
      </w:r>
    </w:p>
    <w:p w14:paraId="7B56F208" w14:textId="6C1F64DA" w:rsidR="008642A5" w:rsidRDefault="008642A5" w:rsidP="008642A5">
      <w:pPr>
        <w:rPr>
          <w:b/>
          <w:bCs/>
          <w:lang w:val="en-US"/>
        </w:rPr>
      </w:pPr>
    </w:p>
    <w:p w14:paraId="0CA1BF1F" w14:textId="4B9A53DE" w:rsidR="00F25F8B" w:rsidRDefault="00F25F8B" w:rsidP="00F25F8B">
      <w:pPr>
        <w:rPr>
          <w:b/>
          <w:bCs/>
          <w:lang w:val="en-US"/>
        </w:rPr>
      </w:pPr>
      <w:r>
        <w:rPr>
          <w:b/>
          <w:bCs/>
          <w:u w:val="single"/>
          <w:lang w:val="en-US"/>
        </w:rPr>
        <w:t>Proposal</w:t>
      </w:r>
      <w:r w:rsidRPr="008A53EB">
        <w:rPr>
          <w:b/>
          <w:bCs/>
          <w:u w:val="single"/>
          <w:lang w:val="en-US"/>
        </w:rPr>
        <w:t xml:space="preserve"> </w:t>
      </w:r>
      <w:r w:rsidR="00D27BF4">
        <w:rPr>
          <w:b/>
          <w:bCs/>
          <w:u w:val="single"/>
          <w:lang w:val="en-US"/>
        </w:rPr>
        <w:t>6</w:t>
      </w:r>
      <w:r w:rsidRPr="008A53EB">
        <w:rPr>
          <w:b/>
          <w:bCs/>
          <w:u w:val="single"/>
          <w:lang w:val="en-US"/>
        </w:rPr>
        <w:t>:</w:t>
      </w:r>
      <w:r w:rsidRPr="008A53EB">
        <w:rPr>
          <w:lang w:val="en-US"/>
        </w:rPr>
        <w:t xml:space="preserve"> </w:t>
      </w:r>
      <w:r w:rsidR="00D27BF4">
        <w:rPr>
          <w:b/>
          <w:bCs/>
          <w:lang w:val="en-US"/>
        </w:rPr>
        <w:t xml:space="preserve">The indication of DMRS port, OCC factor and OCC CW index are jointly encoded in DCI. </w:t>
      </w:r>
      <w:r w:rsidR="000909AE">
        <w:rPr>
          <w:b/>
          <w:bCs/>
          <w:lang w:val="en-US"/>
        </w:rPr>
        <w:br/>
      </w:r>
    </w:p>
    <w:p w14:paraId="46E159FD" w14:textId="02AC16B4" w:rsidR="000D5A56" w:rsidRDefault="005E4190" w:rsidP="00F25F8B">
      <w:pPr>
        <w:rPr>
          <w:b/>
          <w:bCs/>
          <w:lang w:val="en-US"/>
        </w:rPr>
      </w:pPr>
      <w:r>
        <w:rPr>
          <w:b/>
          <w:bCs/>
          <w:u w:val="single"/>
          <w:lang w:val="en-US"/>
        </w:rPr>
        <w:lastRenderedPageBreak/>
        <w:t xml:space="preserve">Proposal </w:t>
      </w:r>
      <w:r w:rsidR="00D27BF4">
        <w:rPr>
          <w:b/>
          <w:bCs/>
          <w:u w:val="single"/>
          <w:lang w:val="en-US"/>
        </w:rPr>
        <w:t>7</w:t>
      </w:r>
      <w:r w:rsidRPr="008A53EB">
        <w:rPr>
          <w:b/>
          <w:bCs/>
          <w:u w:val="single"/>
          <w:lang w:val="en-US"/>
        </w:rPr>
        <w:t>:</w:t>
      </w:r>
      <w:r w:rsidRPr="008A53EB">
        <w:rPr>
          <w:lang w:val="en-US"/>
        </w:rPr>
        <w:t xml:space="preserve"> </w:t>
      </w:r>
      <w:r>
        <w:rPr>
          <w:b/>
          <w:bCs/>
          <w:lang w:val="en-US"/>
        </w:rPr>
        <w:t xml:space="preserve">Network may enable/disable OCC implicitly based on </w:t>
      </w:r>
      <w:r w:rsidR="00D95026">
        <w:rPr>
          <w:b/>
          <w:bCs/>
          <w:lang w:val="en-US"/>
        </w:rPr>
        <w:t xml:space="preserve">values of certain fields that </w:t>
      </w:r>
      <w:r w:rsidR="00161F0C">
        <w:rPr>
          <w:b/>
          <w:bCs/>
          <w:lang w:val="en-US"/>
        </w:rPr>
        <w:t>meet certain conditions</w:t>
      </w:r>
      <w:r w:rsidR="00443C21">
        <w:rPr>
          <w:b/>
          <w:bCs/>
          <w:lang w:val="en-US"/>
        </w:rPr>
        <w:t>, e.g. OCC is only applied if the following conditions are met:</w:t>
      </w:r>
    </w:p>
    <w:p w14:paraId="35350A28" w14:textId="4D4F6518" w:rsidR="00443C21" w:rsidRDefault="00443C21" w:rsidP="000213A1">
      <w:pPr>
        <w:pStyle w:val="ListParagraph"/>
        <w:numPr>
          <w:ilvl w:val="0"/>
          <w:numId w:val="37"/>
        </w:numPr>
        <w:rPr>
          <w:b/>
          <w:bCs/>
          <w:lang w:val="en-US"/>
        </w:rPr>
      </w:pPr>
      <w:r>
        <w:rPr>
          <w:b/>
          <w:bCs/>
          <w:lang w:val="en-US"/>
        </w:rPr>
        <w:t>FDRA = 1 PRB.</w:t>
      </w:r>
    </w:p>
    <w:p w14:paraId="0ACF2261" w14:textId="2C87BD8B" w:rsidR="00443C21" w:rsidRDefault="00443C21" w:rsidP="000213A1">
      <w:pPr>
        <w:pStyle w:val="ListParagraph"/>
        <w:numPr>
          <w:ilvl w:val="0"/>
          <w:numId w:val="37"/>
        </w:numPr>
        <w:rPr>
          <w:b/>
          <w:bCs/>
          <w:lang w:val="en-US"/>
        </w:rPr>
      </w:pPr>
      <w:r>
        <w:rPr>
          <w:b/>
          <w:bCs/>
          <w:lang w:val="en-US"/>
        </w:rPr>
        <w:t xml:space="preserve">Modulation order </w:t>
      </w:r>
      <m:oMath>
        <m:sSub>
          <m:sSubPr>
            <m:ctrlPr>
              <w:rPr>
                <w:rFonts w:ascii="Cambria Math" w:hAnsi="Cambria Math"/>
                <w:b/>
                <w:bCs/>
                <w:i/>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≤2</m:t>
        </m:r>
      </m:oMath>
    </w:p>
    <w:p w14:paraId="7FF4C3B6" w14:textId="3860CE1D" w:rsidR="00443C21" w:rsidRPr="00494E90" w:rsidRDefault="00443C21" w:rsidP="00494E90">
      <w:pPr>
        <w:pStyle w:val="ListParagraph"/>
        <w:numPr>
          <w:ilvl w:val="0"/>
          <w:numId w:val="37"/>
        </w:numPr>
        <w:rPr>
          <w:b/>
          <w:bCs/>
          <w:lang w:val="en-US"/>
        </w:rPr>
      </w:pPr>
      <w:r>
        <w:rPr>
          <w:b/>
          <w:bCs/>
          <w:lang w:val="en-US"/>
        </w:rPr>
        <w:t>UL-SCH flag = 1</w:t>
      </w:r>
    </w:p>
    <w:p w14:paraId="7C9C20C2" w14:textId="77777777" w:rsidR="00F25F8B" w:rsidRPr="00494E90" w:rsidRDefault="00F25F8B" w:rsidP="00494E90">
      <w:pPr>
        <w:rPr>
          <w:b/>
          <w:bCs/>
          <w:lang w:val="en-US"/>
        </w:rPr>
      </w:pPr>
    </w:p>
    <w:p w14:paraId="41A7C855" w14:textId="6E979D18" w:rsidR="004666B1" w:rsidRPr="00200D95" w:rsidRDefault="00200D95" w:rsidP="00BF1268">
      <w:pPr>
        <w:rPr>
          <w:lang w:val="en-US"/>
        </w:rPr>
      </w:pPr>
      <w:r w:rsidRPr="00200D95">
        <w:rPr>
          <w:lang w:val="en-US"/>
        </w:rPr>
        <w:t xml:space="preserve">Other </w:t>
      </w:r>
      <w:r>
        <w:rPr>
          <w:lang w:val="en-US"/>
        </w:rPr>
        <w:t>aspects related to OCC may depend on the specific OCC scheme agreed. We propose to defer these aspects until RAN1 concludes on the details of the OCC scheme.</w:t>
      </w:r>
    </w:p>
    <w:p w14:paraId="1D6E1A73" w14:textId="1EEFA0D4" w:rsidR="00CD66EB" w:rsidRDefault="00CD66EB" w:rsidP="00CD66EB">
      <w:pPr>
        <w:rPr>
          <w:b/>
          <w:bCs/>
          <w:lang w:val="en-US"/>
        </w:rPr>
      </w:pPr>
      <w:r w:rsidRPr="004666B1">
        <w:rPr>
          <w:b/>
          <w:bCs/>
          <w:u w:val="single"/>
          <w:lang w:val="en-US"/>
        </w:rPr>
        <w:t xml:space="preserve">Proposal </w:t>
      </w:r>
      <w:r w:rsidR="00443C21">
        <w:rPr>
          <w:b/>
          <w:bCs/>
          <w:u w:val="single"/>
          <w:lang w:val="en-US"/>
        </w:rPr>
        <w:t>8</w:t>
      </w:r>
      <w:r>
        <w:rPr>
          <w:b/>
          <w:bCs/>
          <w:u w:val="single"/>
          <w:lang w:val="en-US"/>
        </w:rPr>
        <w:t>:</w:t>
      </w:r>
      <w:r>
        <w:rPr>
          <w:b/>
          <w:bCs/>
          <w:lang w:val="en-US"/>
        </w:rPr>
        <w:t xml:space="preserve"> Other aspects (rate matching / TB calculation / FH / etc.) are postponed until RAN1 concludes on the specific OCC scheme(s) to be specified.</w:t>
      </w:r>
    </w:p>
    <w:p w14:paraId="380E7367" w14:textId="77777777" w:rsidR="00CD66EB" w:rsidRPr="004666B1" w:rsidRDefault="00CD66EB" w:rsidP="00BF1268">
      <w:pPr>
        <w:rPr>
          <w:b/>
          <w:bCs/>
          <w:lang w:val="en-US"/>
        </w:rPr>
      </w:pPr>
    </w:p>
    <w:p w14:paraId="1CBE02F4" w14:textId="75E4FAC8" w:rsidR="00710551" w:rsidRPr="00B3073F" w:rsidRDefault="00710551" w:rsidP="00710551">
      <w:pPr>
        <w:pStyle w:val="Heading1"/>
        <w:numPr>
          <w:ilvl w:val="0"/>
          <w:numId w:val="1"/>
        </w:numPr>
        <w:tabs>
          <w:tab w:val="num" w:pos="720"/>
        </w:tabs>
        <w:ind w:left="720" w:hanging="720"/>
        <w:jc w:val="both"/>
        <w:rPr>
          <w:lang w:val="en-US"/>
        </w:rPr>
      </w:pPr>
      <w:r w:rsidRPr="00B3073F">
        <w:rPr>
          <w:lang w:val="en-US"/>
        </w:rPr>
        <w:t>Summary</w:t>
      </w:r>
    </w:p>
    <w:p w14:paraId="2D23D877" w14:textId="4D6ADA4E" w:rsidR="00B3073F" w:rsidRDefault="00710551" w:rsidP="00816666">
      <w:pPr>
        <w:rPr>
          <w:lang w:val="en-US"/>
        </w:rPr>
      </w:pPr>
      <w:r w:rsidRPr="00B3073F">
        <w:rPr>
          <w:lang w:val="en-US"/>
        </w:rPr>
        <w:t xml:space="preserve">In this contribution we presented our views on uplink capacity enhancements for NR NTN. We made the following </w:t>
      </w:r>
      <w:r w:rsidR="00816666">
        <w:rPr>
          <w:lang w:val="en-US"/>
        </w:rPr>
        <w:t>observations and proposals</w:t>
      </w:r>
      <w:r w:rsidR="003232FA">
        <w:rPr>
          <w:lang w:val="en-US"/>
        </w:rPr>
        <w:t>:</w:t>
      </w:r>
    </w:p>
    <w:p w14:paraId="26CDC227" w14:textId="77777777" w:rsidR="006411DE" w:rsidRDefault="006411DE" w:rsidP="006411DE">
      <w:pPr>
        <w:rPr>
          <w:b/>
          <w:bCs/>
          <w:lang w:val="en-US"/>
        </w:rPr>
      </w:pPr>
      <w:r w:rsidRPr="008A53EB">
        <w:rPr>
          <w:b/>
          <w:bCs/>
          <w:u w:val="single"/>
          <w:lang w:val="en-US"/>
        </w:rPr>
        <w:t>Observation 1:</w:t>
      </w:r>
      <w:r w:rsidRPr="008A53EB">
        <w:rPr>
          <w:lang w:val="en-US"/>
        </w:rPr>
        <w:t xml:space="preserve"> </w:t>
      </w:r>
      <w:r w:rsidRPr="008A53EB">
        <w:rPr>
          <w:b/>
          <w:bCs/>
          <w:lang w:val="en-US"/>
        </w:rPr>
        <w:t>Pre-DFTS comb, overloading and Cross-symbol OCC with SF2 and pre-DFT-s OCC (comb structure) with SF4 are robust to all impairments. Cross-slot OCC is impacted most by impairments – mainly CFO.</w:t>
      </w:r>
    </w:p>
    <w:p w14:paraId="0F223B28" w14:textId="77777777" w:rsidR="00CA3DC7" w:rsidRDefault="00CA3DC7" w:rsidP="006411DE">
      <w:pPr>
        <w:rPr>
          <w:b/>
          <w:bCs/>
          <w:lang w:val="en-US"/>
        </w:rPr>
      </w:pPr>
    </w:p>
    <w:p w14:paraId="15399F0B" w14:textId="77777777" w:rsidR="000909AE" w:rsidRPr="008A53EB" w:rsidRDefault="000909AE" w:rsidP="000909AE">
      <w:pPr>
        <w:rPr>
          <w:lang w:val="en-US"/>
        </w:rPr>
      </w:pPr>
      <w:r w:rsidRPr="008A53EB">
        <w:rPr>
          <w:b/>
          <w:bCs/>
          <w:u w:val="single"/>
          <w:lang w:val="en-US"/>
        </w:rPr>
        <w:t>Observation 2:</w:t>
      </w:r>
      <w:r w:rsidRPr="008A53EB">
        <w:rPr>
          <w:lang w:val="en-US"/>
        </w:rPr>
        <w:t xml:space="preserve"> </w:t>
      </w:r>
    </w:p>
    <w:p w14:paraId="5E972E27" w14:textId="136E666D" w:rsidR="000909AE" w:rsidRPr="008A53EB" w:rsidRDefault="000909AE" w:rsidP="000909AE">
      <w:pPr>
        <w:pStyle w:val="ListParagraph"/>
        <w:numPr>
          <w:ilvl w:val="0"/>
          <w:numId w:val="45"/>
        </w:numPr>
        <w:rPr>
          <w:lang w:val="en-US"/>
        </w:rPr>
      </w:pPr>
      <w:r w:rsidRPr="008A53EB">
        <w:rPr>
          <w:b/>
          <w:bCs/>
          <w:lang w:val="en-US"/>
        </w:rPr>
        <w:t>Pre-DFTS comb-based OCC schemes</w:t>
      </w:r>
      <w:r>
        <w:rPr>
          <w:b/>
          <w:bCs/>
          <w:lang w:val="en-US"/>
        </w:rPr>
        <w:t xml:space="preserve"> (including comb + symbol-level OCC)</w:t>
      </w:r>
      <w:r w:rsidRPr="008A53EB">
        <w:rPr>
          <w:b/>
          <w:bCs/>
          <w:lang w:val="en-US"/>
        </w:rPr>
        <w:t xml:space="preserve">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r>
        <w:rPr>
          <w:b/>
          <w:bCs/>
          <w:lang w:val="en-US"/>
        </w:rPr>
        <w:br/>
      </w:r>
    </w:p>
    <w:p w14:paraId="68D2811B" w14:textId="77777777" w:rsidR="000909AE" w:rsidRPr="008A53EB" w:rsidRDefault="000909AE" w:rsidP="000909AE">
      <w:pPr>
        <w:pStyle w:val="ListParagraph"/>
        <w:numPr>
          <w:ilvl w:val="0"/>
          <w:numId w:val="45"/>
        </w:numPr>
        <w:rPr>
          <w:lang w:val="en-US"/>
        </w:rPr>
      </w:pPr>
      <w:r w:rsidRPr="008A53EB">
        <w:rPr>
          <w:b/>
          <w:bCs/>
          <w:lang w:val="en-US"/>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r>
        <w:rPr>
          <w:b/>
          <w:bCs/>
          <w:lang w:val="en-US"/>
        </w:rPr>
        <w:br/>
      </w:r>
    </w:p>
    <w:p w14:paraId="3BBB1844" w14:textId="5E92CC29" w:rsidR="000909AE" w:rsidRPr="00494E90" w:rsidRDefault="000909AE" w:rsidP="00494E90">
      <w:pPr>
        <w:pStyle w:val="ListParagraph"/>
        <w:numPr>
          <w:ilvl w:val="0"/>
          <w:numId w:val="45"/>
        </w:numPr>
        <w:rPr>
          <w:b/>
          <w:bCs/>
          <w:lang w:val="en-US"/>
        </w:rPr>
      </w:pPr>
      <w:r w:rsidRPr="00494E90">
        <w:rPr>
          <w:b/>
          <w:bCs/>
          <w:lang w:val="en-US"/>
        </w:rPr>
        <w:t xml:space="preserve">Cross-slot OCC can get 2x multiplexing gains at lower SNRs and higher target BLERs, within 1 dB degradation loss. The performance of cross-slot OCC is </w:t>
      </w:r>
      <w:proofErr w:type="gramStart"/>
      <w:r w:rsidRPr="00494E90">
        <w:rPr>
          <w:b/>
          <w:bCs/>
          <w:lang w:val="en-US"/>
        </w:rPr>
        <w:t>similar to</w:t>
      </w:r>
      <w:proofErr w:type="gramEnd"/>
      <w:r w:rsidRPr="00494E90">
        <w:rPr>
          <w:b/>
          <w:bCs/>
          <w:lang w:val="en-US"/>
        </w:rPr>
        <w:t xml:space="preserve"> overloading because of CFO impacting interference cancellation capability (orthogonality) of OCC.</w:t>
      </w:r>
    </w:p>
    <w:p w14:paraId="0CAF431B" w14:textId="77777777" w:rsidR="000909AE" w:rsidRDefault="000909AE" w:rsidP="006411DE">
      <w:pPr>
        <w:rPr>
          <w:b/>
          <w:bCs/>
          <w:lang w:val="en-US"/>
        </w:rPr>
      </w:pPr>
    </w:p>
    <w:p w14:paraId="7CFE06CE" w14:textId="77777777" w:rsidR="00CA3DC7" w:rsidRDefault="00CA3DC7" w:rsidP="00CA3DC7">
      <w:pPr>
        <w:rPr>
          <w:b/>
          <w:bCs/>
          <w:lang w:val="en-US"/>
        </w:rPr>
      </w:pPr>
      <w:r w:rsidRPr="008A53EB">
        <w:rPr>
          <w:b/>
          <w:bCs/>
          <w:u w:val="single"/>
          <w:lang w:val="en-US"/>
        </w:rPr>
        <w:t xml:space="preserve">Observation </w:t>
      </w:r>
      <w:r>
        <w:rPr>
          <w:b/>
          <w:bCs/>
          <w:u w:val="single"/>
          <w:lang w:val="en-US"/>
        </w:rPr>
        <w:t>3</w:t>
      </w:r>
      <w:r w:rsidRPr="008A53EB">
        <w:rPr>
          <w:b/>
          <w:bCs/>
          <w:u w:val="single"/>
          <w:lang w:val="en-US"/>
        </w:rPr>
        <w:t>:</w:t>
      </w:r>
      <w:r w:rsidRPr="008A53EB">
        <w:rPr>
          <w:lang w:val="en-US"/>
        </w:rPr>
        <w:t xml:space="preserve"> </w:t>
      </w:r>
      <w:r>
        <w:rPr>
          <w:b/>
          <w:bCs/>
          <w:lang w:val="en-US"/>
        </w:rPr>
        <w:t xml:space="preserve">Slot-level OCC suffers from BLER flooring problem because CFO severely impacts the orthogonality OCC, increasing inter-UE interference. </w:t>
      </w:r>
      <w:proofErr w:type="gramStart"/>
      <w:r>
        <w:rPr>
          <w:b/>
          <w:bCs/>
          <w:lang w:val="en-US"/>
        </w:rPr>
        <w:t>Pre DFTS comb</w:t>
      </w:r>
      <w:proofErr w:type="gramEnd"/>
      <w:r>
        <w:rPr>
          <w:b/>
          <w:bCs/>
          <w:lang w:val="en-US"/>
        </w:rPr>
        <w:t xml:space="preserve">-based OCC does not suffer from the BLER flooring problem. The BLER flooring problem becomes worse as more UEs are multiplexed for slot-level OCC, while </w:t>
      </w:r>
      <w:proofErr w:type="gramStart"/>
      <w:r>
        <w:rPr>
          <w:b/>
          <w:bCs/>
          <w:lang w:val="en-US"/>
        </w:rPr>
        <w:t>Pre-DFTS</w:t>
      </w:r>
      <w:proofErr w:type="gramEnd"/>
      <w:r>
        <w:rPr>
          <w:b/>
          <w:bCs/>
          <w:lang w:val="en-US"/>
        </w:rPr>
        <w:t xml:space="preserve"> comb-based OCC is robust in this setting. Slot-level OCC cannot support 4 UE multiplexing while </w:t>
      </w:r>
      <w:proofErr w:type="gramStart"/>
      <w:r>
        <w:rPr>
          <w:b/>
          <w:bCs/>
          <w:lang w:val="en-US"/>
        </w:rPr>
        <w:t>Pre-DFTS</w:t>
      </w:r>
      <w:proofErr w:type="gramEnd"/>
      <w:r>
        <w:rPr>
          <w:b/>
          <w:bCs/>
          <w:lang w:val="en-US"/>
        </w:rPr>
        <w:t xml:space="preserve"> comb-based OCC can support 4 UEs at lower SNRs with minimal performance degradation. Other companies have observed the same behavior in RAN1#117 (see Appendix III for more details)</w:t>
      </w:r>
    </w:p>
    <w:p w14:paraId="76A0F5C6" w14:textId="77777777" w:rsidR="00CA3DC7" w:rsidRDefault="00CA3DC7" w:rsidP="00200D95">
      <w:pPr>
        <w:rPr>
          <w:b/>
          <w:bCs/>
          <w:lang w:val="en-US"/>
        </w:rPr>
      </w:pPr>
    </w:p>
    <w:p w14:paraId="4E80912C" w14:textId="77777777" w:rsidR="000909AE" w:rsidRPr="00FF4417" w:rsidRDefault="000909AE" w:rsidP="000909AE">
      <w:pPr>
        <w:rPr>
          <w:b/>
          <w:bCs/>
          <w:lang w:val="en-US"/>
        </w:rPr>
      </w:pPr>
      <w:r>
        <w:rPr>
          <w:b/>
          <w:bCs/>
          <w:u w:val="single"/>
          <w:lang w:val="en-US"/>
        </w:rPr>
        <w:t>Proposal</w:t>
      </w:r>
      <w:r w:rsidRPr="008A53EB">
        <w:rPr>
          <w:b/>
          <w:bCs/>
          <w:u w:val="single"/>
          <w:lang w:val="en-US"/>
        </w:rPr>
        <w:t xml:space="preserve"> </w:t>
      </w:r>
      <w:r>
        <w:rPr>
          <w:b/>
          <w:bCs/>
          <w:u w:val="single"/>
          <w:lang w:val="en-US"/>
        </w:rPr>
        <w:t>1</w:t>
      </w:r>
      <w:r w:rsidRPr="008A53EB">
        <w:rPr>
          <w:b/>
          <w:bCs/>
          <w:u w:val="single"/>
          <w:lang w:val="en-US"/>
        </w:rPr>
        <w:t>:</w:t>
      </w:r>
      <w:r w:rsidRPr="008A53EB">
        <w:rPr>
          <w:lang w:val="en-US"/>
        </w:rPr>
        <w:t xml:space="preserve"> </w:t>
      </w:r>
      <w:r>
        <w:rPr>
          <w:b/>
          <w:bCs/>
          <w:lang w:val="en-US"/>
        </w:rPr>
        <w:t>Pre-DFTS comb-based is specified to achieve higher uplink capacity gains using OCC while keeping good per-UE performance.</w:t>
      </w:r>
    </w:p>
    <w:p w14:paraId="7FF7B4E8" w14:textId="77777777" w:rsidR="000909AE" w:rsidRDefault="000909AE" w:rsidP="00200D95">
      <w:pPr>
        <w:rPr>
          <w:lang w:val="en-US"/>
        </w:rPr>
      </w:pPr>
    </w:p>
    <w:p w14:paraId="7933478A" w14:textId="77777777" w:rsidR="000909AE" w:rsidRDefault="000909AE" w:rsidP="000909AE">
      <w:pPr>
        <w:rPr>
          <w:b/>
          <w:bCs/>
          <w:lang w:val="en-US"/>
        </w:rPr>
      </w:pPr>
      <w:r w:rsidRPr="004110B7">
        <w:rPr>
          <w:b/>
          <w:bCs/>
          <w:u w:val="single"/>
          <w:lang w:val="en-US"/>
        </w:rPr>
        <w:t xml:space="preserve">Proposal </w:t>
      </w:r>
      <w:r>
        <w:rPr>
          <w:b/>
          <w:bCs/>
          <w:u w:val="single"/>
          <w:lang w:val="en-US"/>
        </w:rPr>
        <w:t>2:</w:t>
      </w:r>
      <w:r>
        <w:rPr>
          <w:b/>
          <w:bCs/>
          <w:lang w:val="en-US"/>
        </w:rPr>
        <w:t xml:space="preserve"> Support the following schemes for PUSCH OCC:</w:t>
      </w:r>
    </w:p>
    <w:p w14:paraId="3F4C6302" w14:textId="77777777" w:rsidR="000909AE" w:rsidRPr="00BF1268" w:rsidRDefault="000909AE" w:rsidP="000909AE">
      <w:pPr>
        <w:numPr>
          <w:ilvl w:val="0"/>
          <w:numId w:val="33"/>
        </w:numPr>
        <w:snapToGrid w:val="0"/>
        <w:spacing w:after="0"/>
        <w:rPr>
          <w:rFonts w:eastAsia="SimSun"/>
          <w:b/>
          <w:lang w:val="en-US" w:eastAsia="zh-CN"/>
        </w:rPr>
      </w:pPr>
      <w:r w:rsidRPr="00BF1268">
        <w:rPr>
          <w:b/>
          <w:iCs/>
          <w:lang w:val="en-US" w:eastAsia="x-none"/>
        </w:rPr>
        <w:t>Inter-symbol time domain OCC with spreading factor of 2</w:t>
      </w:r>
    </w:p>
    <w:p w14:paraId="707F1087" w14:textId="77777777" w:rsidR="000909AE" w:rsidRPr="00BF1268" w:rsidRDefault="000909AE" w:rsidP="000909AE">
      <w:pPr>
        <w:numPr>
          <w:ilvl w:val="0"/>
          <w:numId w:val="33"/>
        </w:numPr>
        <w:snapToGrid w:val="0"/>
        <w:spacing w:after="0"/>
        <w:rPr>
          <w:rFonts w:eastAsia="SimSun"/>
          <w:b/>
          <w:lang w:val="en-US" w:eastAsia="zh-CN"/>
        </w:rPr>
      </w:pPr>
      <w:r w:rsidRPr="00BF1268">
        <w:rPr>
          <w:rFonts w:eastAsia="SimSun"/>
          <w:b/>
          <w:lang w:val="en-US" w:eastAsia="zh-CN"/>
        </w:rPr>
        <w:lastRenderedPageBreak/>
        <w:t xml:space="preserve">Intra-symbol pre-DFT-s OCC </w:t>
      </w:r>
      <w:r w:rsidRPr="00BF1268">
        <w:rPr>
          <w:b/>
          <w:iCs/>
          <w:lang w:val="en-US" w:eastAsia="x-none"/>
        </w:rPr>
        <w:t>(comb-like structure as in PUCCH format 4)</w:t>
      </w:r>
      <w:r>
        <w:rPr>
          <w:b/>
          <w:iCs/>
          <w:lang w:val="en-US" w:eastAsia="x-none"/>
        </w:rPr>
        <w:t xml:space="preserve"> with spreading factor of up to 4.</w:t>
      </w:r>
    </w:p>
    <w:p w14:paraId="55A9EBD9" w14:textId="77777777" w:rsidR="000909AE" w:rsidRDefault="000909AE" w:rsidP="000909AE">
      <w:pPr>
        <w:numPr>
          <w:ilvl w:val="0"/>
          <w:numId w:val="33"/>
        </w:numPr>
        <w:snapToGrid w:val="0"/>
        <w:spacing w:after="0"/>
        <w:rPr>
          <w:rFonts w:eastAsia="SimSun"/>
          <w:b/>
          <w:lang w:val="en-US" w:eastAsia="zh-CN"/>
        </w:rPr>
      </w:pPr>
      <w:r>
        <w:rPr>
          <w:rFonts w:eastAsia="SimSun"/>
          <w:b/>
          <w:lang w:val="en-US" w:eastAsia="zh-CN"/>
        </w:rPr>
        <w:t>Both techniques can be simultaneously applied to achieve a spreading factor of 8.</w:t>
      </w:r>
    </w:p>
    <w:p w14:paraId="791709A5" w14:textId="77777777" w:rsidR="000909AE" w:rsidRPr="008A53EB" w:rsidRDefault="000909AE" w:rsidP="00200D95">
      <w:pPr>
        <w:rPr>
          <w:lang w:val="en-US"/>
        </w:rPr>
      </w:pPr>
    </w:p>
    <w:p w14:paraId="210D12BC" w14:textId="77777777" w:rsidR="000909AE" w:rsidRDefault="000909AE" w:rsidP="000909AE">
      <w:pPr>
        <w:rPr>
          <w:b/>
          <w:bCs/>
          <w:lang w:val="en-US"/>
        </w:rPr>
      </w:pPr>
      <w:r w:rsidRPr="00D466BF">
        <w:rPr>
          <w:b/>
          <w:bCs/>
          <w:u w:val="single"/>
          <w:lang w:val="en-US"/>
        </w:rPr>
        <w:t xml:space="preserve">Proposal </w:t>
      </w:r>
      <w:r>
        <w:rPr>
          <w:b/>
          <w:bCs/>
          <w:u w:val="single"/>
          <w:lang w:val="en-US"/>
        </w:rPr>
        <w:t>3</w:t>
      </w:r>
      <w:r w:rsidRPr="00D466BF">
        <w:rPr>
          <w:b/>
          <w:bCs/>
          <w:u w:val="single"/>
          <w:lang w:val="en-US"/>
        </w:rPr>
        <w:t>:</w:t>
      </w:r>
      <w:r>
        <w:rPr>
          <w:b/>
          <w:bCs/>
          <w:lang w:val="en-US"/>
        </w:rPr>
        <w:t xml:space="preserve"> OCC schemes can only be applied when the number of allocated PRBs is 1.</w:t>
      </w:r>
    </w:p>
    <w:p w14:paraId="7D60585B" w14:textId="77777777" w:rsidR="000909AE" w:rsidRPr="00D466BF" w:rsidRDefault="000909AE" w:rsidP="000909AE">
      <w:pPr>
        <w:rPr>
          <w:b/>
          <w:bCs/>
          <w:lang w:val="en-US"/>
        </w:rPr>
      </w:pPr>
    </w:p>
    <w:p w14:paraId="262348D5" w14:textId="77777777" w:rsidR="000909AE" w:rsidRDefault="000909AE" w:rsidP="000909AE">
      <w:pPr>
        <w:rPr>
          <w:b/>
          <w:bCs/>
          <w:lang w:val="en-US"/>
        </w:rPr>
      </w:pPr>
      <w:r w:rsidRPr="004666B1">
        <w:rPr>
          <w:b/>
          <w:bCs/>
          <w:u w:val="single"/>
          <w:lang w:val="en-US"/>
        </w:rPr>
        <w:t xml:space="preserve">Proposal </w:t>
      </w:r>
      <w:r>
        <w:rPr>
          <w:b/>
          <w:bCs/>
          <w:u w:val="single"/>
          <w:lang w:val="en-US"/>
        </w:rPr>
        <w:t>4</w:t>
      </w:r>
      <w:r w:rsidRPr="004666B1">
        <w:rPr>
          <w:b/>
          <w:bCs/>
          <w:u w:val="single"/>
          <w:lang w:val="en-US"/>
        </w:rPr>
        <w:t>:</w:t>
      </w:r>
      <w:r>
        <w:rPr>
          <w:b/>
          <w:bCs/>
          <w:lang w:val="en-US"/>
        </w:rPr>
        <w:t xml:space="preserve"> OCC is supported for TBoMS at least for the case of repetitions</w:t>
      </w:r>
    </w:p>
    <w:p w14:paraId="51B88429" w14:textId="77777777" w:rsidR="000909AE" w:rsidRPr="008A53EB" w:rsidRDefault="000909AE" w:rsidP="00200D95">
      <w:pPr>
        <w:rPr>
          <w:lang w:val="en-US"/>
        </w:rPr>
      </w:pPr>
    </w:p>
    <w:p w14:paraId="51707871" w14:textId="77777777" w:rsidR="000909AE" w:rsidRDefault="000909AE" w:rsidP="000909AE">
      <w:pPr>
        <w:rPr>
          <w:b/>
          <w:bCs/>
          <w:lang w:val="en-US"/>
        </w:rPr>
      </w:pPr>
      <w:r w:rsidRPr="004666B1">
        <w:rPr>
          <w:b/>
          <w:bCs/>
          <w:u w:val="single"/>
          <w:lang w:val="en-US"/>
        </w:rPr>
        <w:t xml:space="preserve">Proposal </w:t>
      </w:r>
      <w:r>
        <w:rPr>
          <w:b/>
          <w:bCs/>
          <w:u w:val="single"/>
          <w:lang w:val="en-US"/>
        </w:rPr>
        <w:t>5</w:t>
      </w:r>
      <w:r w:rsidRPr="004666B1">
        <w:rPr>
          <w:b/>
          <w:bCs/>
          <w:u w:val="single"/>
          <w:lang w:val="en-US"/>
        </w:rPr>
        <w:t>:</w:t>
      </w:r>
      <w:r>
        <w:rPr>
          <w:b/>
          <w:bCs/>
          <w:lang w:val="en-US"/>
        </w:rPr>
        <w:t xml:space="preserve"> For DG-PUSCH:</w:t>
      </w:r>
    </w:p>
    <w:p w14:paraId="62C97438" w14:textId="77777777" w:rsidR="000909AE" w:rsidRDefault="000909AE" w:rsidP="000909AE">
      <w:pPr>
        <w:pStyle w:val="ListParagraph"/>
        <w:numPr>
          <w:ilvl w:val="0"/>
          <w:numId w:val="37"/>
        </w:numPr>
        <w:rPr>
          <w:b/>
          <w:bCs/>
          <w:lang w:val="en-US"/>
        </w:rPr>
      </w:pPr>
      <w:r>
        <w:rPr>
          <w:b/>
          <w:bCs/>
          <w:lang w:val="en-US"/>
        </w:rPr>
        <w:t>The OCC feature is enabled/disabled by RRC.</w:t>
      </w:r>
    </w:p>
    <w:p w14:paraId="657C7B22" w14:textId="77777777" w:rsidR="000909AE" w:rsidRDefault="000909AE" w:rsidP="000909AE">
      <w:pPr>
        <w:pStyle w:val="ListParagraph"/>
        <w:numPr>
          <w:ilvl w:val="1"/>
          <w:numId w:val="37"/>
        </w:numPr>
        <w:rPr>
          <w:b/>
          <w:bCs/>
          <w:lang w:val="en-US"/>
        </w:rPr>
      </w:pPr>
      <w:r>
        <w:rPr>
          <w:b/>
          <w:bCs/>
          <w:lang w:val="en-US"/>
        </w:rPr>
        <w:t>FFS: Details (e.g. parameters to be configured)</w:t>
      </w:r>
    </w:p>
    <w:p w14:paraId="738CABAD" w14:textId="77777777" w:rsidR="000909AE" w:rsidRPr="00742097" w:rsidRDefault="000909AE" w:rsidP="000909AE">
      <w:pPr>
        <w:pStyle w:val="ListParagraph"/>
        <w:numPr>
          <w:ilvl w:val="0"/>
          <w:numId w:val="37"/>
        </w:numPr>
        <w:rPr>
          <w:b/>
          <w:bCs/>
          <w:lang w:val="en-US"/>
        </w:rPr>
      </w:pPr>
      <w:r>
        <w:rPr>
          <w:b/>
          <w:bCs/>
          <w:lang w:val="en-US"/>
        </w:rPr>
        <w:t>T</w:t>
      </w:r>
      <w:r w:rsidRPr="00742097">
        <w:rPr>
          <w:b/>
          <w:bCs/>
          <w:lang w:val="en-US"/>
        </w:rPr>
        <w:t>he OCC codeword is indicated dynamically in DCI.</w:t>
      </w:r>
    </w:p>
    <w:p w14:paraId="76A3145D" w14:textId="77777777" w:rsidR="000909AE" w:rsidRDefault="000909AE" w:rsidP="000909AE">
      <w:pPr>
        <w:pStyle w:val="ListParagraph"/>
        <w:numPr>
          <w:ilvl w:val="1"/>
          <w:numId w:val="37"/>
        </w:numPr>
        <w:rPr>
          <w:b/>
          <w:bCs/>
          <w:lang w:val="en-US"/>
        </w:rPr>
      </w:pPr>
      <w:r>
        <w:rPr>
          <w:b/>
          <w:bCs/>
          <w:lang w:val="en-US"/>
        </w:rPr>
        <w:t>FFS: Details (e.g. whether explicit or implicit)</w:t>
      </w:r>
    </w:p>
    <w:p w14:paraId="6B70B86D" w14:textId="77777777" w:rsidR="00200D95" w:rsidRDefault="00200D95" w:rsidP="00816666">
      <w:pPr>
        <w:rPr>
          <w:lang w:val="en-US"/>
        </w:rPr>
      </w:pPr>
    </w:p>
    <w:p w14:paraId="5B0A6A5F" w14:textId="77777777" w:rsidR="000909AE" w:rsidRDefault="000909AE" w:rsidP="000909AE">
      <w:pPr>
        <w:rPr>
          <w:b/>
          <w:bCs/>
          <w:lang w:val="en-US"/>
        </w:rPr>
      </w:pPr>
      <w:r>
        <w:rPr>
          <w:b/>
          <w:bCs/>
          <w:u w:val="single"/>
          <w:lang w:val="en-US"/>
        </w:rPr>
        <w:t>Proposal</w:t>
      </w:r>
      <w:r w:rsidRPr="008A53EB">
        <w:rPr>
          <w:b/>
          <w:bCs/>
          <w:u w:val="single"/>
          <w:lang w:val="en-US"/>
        </w:rPr>
        <w:t xml:space="preserve"> </w:t>
      </w:r>
      <w:r>
        <w:rPr>
          <w:b/>
          <w:bCs/>
          <w:u w:val="single"/>
          <w:lang w:val="en-US"/>
        </w:rPr>
        <w:t>6</w:t>
      </w:r>
      <w:r w:rsidRPr="008A53EB">
        <w:rPr>
          <w:b/>
          <w:bCs/>
          <w:u w:val="single"/>
          <w:lang w:val="en-US"/>
        </w:rPr>
        <w:t>:</w:t>
      </w:r>
      <w:r w:rsidRPr="008A53EB">
        <w:rPr>
          <w:lang w:val="en-US"/>
        </w:rPr>
        <w:t xml:space="preserve"> </w:t>
      </w:r>
      <w:r>
        <w:rPr>
          <w:b/>
          <w:bCs/>
          <w:lang w:val="en-US"/>
        </w:rPr>
        <w:t xml:space="preserve">The indication of DMRS port, OCC factor and OCC CW index are jointly encoded in DCI. </w:t>
      </w:r>
      <w:r>
        <w:rPr>
          <w:b/>
          <w:bCs/>
          <w:lang w:val="en-US"/>
        </w:rPr>
        <w:br/>
      </w:r>
    </w:p>
    <w:p w14:paraId="399FB007" w14:textId="77777777" w:rsidR="000909AE" w:rsidRDefault="000909AE" w:rsidP="000909AE">
      <w:pPr>
        <w:rPr>
          <w:b/>
          <w:bCs/>
          <w:lang w:val="en-US"/>
        </w:rPr>
      </w:pPr>
      <w:r>
        <w:rPr>
          <w:b/>
          <w:bCs/>
          <w:u w:val="single"/>
          <w:lang w:val="en-US"/>
        </w:rPr>
        <w:t>Proposal 7</w:t>
      </w:r>
      <w:r w:rsidRPr="008A53EB">
        <w:rPr>
          <w:b/>
          <w:bCs/>
          <w:u w:val="single"/>
          <w:lang w:val="en-US"/>
        </w:rPr>
        <w:t>:</w:t>
      </w:r>
      <w:r w:rsidRPr="008A53EB">
        <w:rPr>
          <w:lang w:val="en-US"/>
        </w:rPr>
        <w:t xml:space="preserve"> </w:t>
      </w:r>
      <w:r>
        <w:rPr>
          <w:b/>
          <w:bCs/>
          <w:lang w:val="en-US"/>
        </w:rPr>
        <w:t>Network may enable/disable OCC implicitly based on values of certain fields that meet certain conditions, e.g. OCC is only applied if the following conditions are met:</w:t>
      </w:r>
    </w:p>
    <w:p w14:paraId="3E30DD80" w14:textId="77777777" w:rsidR="000909AE" w:rsidRDefault="000909AE" w:rsidP="000909AE">
      <w:pPr>
        <w:pStyle w:val="ListParagraph"/>
        <w:numPr>
          <w:ilvl w:val="0"/>
          <w:numId w:val="37"/>
        </w:numPr>
        <w:rPr>
          <w:b/>
          <w:bCs/>
          <w:lang w:val="en-US"/>
        </w:rPr>
      </w:pPr>
      <w:r>
        <w:rPr>
          <w:b/>
          <w:bCs/>
          <w:lang w:val="en-US"/>
        </w:rPr>
        <w:t>FDRA = 1 PRB.</w:t>
      </w:r>
    </w:p>
    <w:p w14:paraId="73AE52FC" w14:textId="77777777" w:rsidR="000909AE" w:rsidRDefault="000909AE" w:rsidP="000909AE">
      <w:pPr>
        <w:pStyle w:val="ListParagraph"/>
        <w:numPr>
          <w:ilvl w:val="0"/>
          <w:numId w:val="37"/>
        </w:numPr>
        <w:rPr>
          <w:b/>
          <w:bCs/>
          <w:lang w:val="en-US"/>
        </w:rPr>
      </w:pPr>
      <w:r>
        <w:rPr>
          <w:b/>
          <w:bCs/>
          <w:lang w:val="en-US"/>
        </w:rPr>
        <w:t xml:space="preserve">Modulation order </w:t>
      </w:r>
      <m:oMath>
        <m:sSub>
          <m:sSubPr>
            <m:ctrlPr>
              <w:rPr>
                <w:rFonts w:ascii="Cambria Math" w:hAnsi="Cambria Math"/>
                <w:b/>
                <w:bCs/>
                <w:i/>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≤2</m:t>
        </m:r>
      </m:oMath>
    </w:p>
    <w:p w14:paraId="01B28570" w14:textId="77777777" w:rsidR="000909AE" w:rsidRPr="00FF4417" w:rsidRDefault="000909AE" w:rsidP="000909AE">
      <w:pPr>
        <w:pStyle w:val="ListParagraph"/>
        <w:numPr>
          <w:ilvl w:val="0"/>
          <w:numId w:val="37"/>
        </w:numPr>
        <w:rPr>
          <w:b/>
          <w:bCs/>
          <w:lang w:val="en-US"/>
        </w:rPr>
      </w:pPr>
      <w:r>
        <w:rPr>
          <w:b/>
          <w:bCs/>
          <w:lang w:val="en-US"/>
        </w:rPr>
        <w:t>UL-SCH flag = 1</w:t>
      </w:r>
    </w:p>
    <w:p w14:paraId="38B5BEC7" w14:textId="77777777" w:rsidR="000909AE" w:rsidRPr="00FF4417" w:rsidRDefault="000909AE" w:rsidP="000909AE">
      <w:pPr>
        <w:rPr>
          <w:b/>
          <w:bCs/>
          <w:lang w:val="en-US"/>
        </w:rPr>
      </w:pPr>
    </w:p>
    <w:p w14:paraId="449150D9" w14:textId="77777777" w:rsidR="000909AE" w:rsidRDefault="000909AE" w:rsidP="000909AE">
      <w:pPr>
        <w:rPr>
          <w:b/>
          <w:bCs/>
          <w:lang w:val="en-US"/>
        </w:rPr>
      </w:pPr>
      <w:r w:rsidRPr="004666B1">
        <w:rPr>
          <w:b/>
          <w:bCs/>
          <w:u w:val="single"/>
          <w:lang w:val="en-US"/>
        </w:rPr>
        <w:t xml:space="preserve">Proposal </w:t>
      </w:r>
      <w:r>
        <w:rPr>
          <w:b/>
          <w:bCs/>
          <w:u w:val="single"/>
          <w:lang w:val="en-US"/>
        </w:rPr>
        <w:t>8:</w:t>
      </w:r>
      <w:r>
        <w:rPr>
          <w:b/>
          <w:bCs/>
          <w:lang w:val="en-US"/>
        </w:rPr>
        <w:t xml:space="preserve"> Other aspects (rate matching / TB calculation / FH / etc.) are postponed until RAN1 concludes on the specific OCC scheme(s) to be specified.</w:t>
      </w:r>
    </w:p>
    <w:p w14:paraId="533576CA" w14:textId="77777777" w:rsidR="00200D95" w:rsidRDefault="00200D95" w:rsidP="00816666">
      <w:pPr>
        <w:rPr>
          <w:lang w:val="en-US"/>
        </w:rPr>
      </w:pPr>
    </w:p>
    <w:p w14:paraId="516D23BA" w14:textId="075519F9" w:rsidR="00A44705" w:rsidRPr="00B3073F" w:rsidRDefault="00A44705" w:rsidP="00FA1548">
      <w:pPr>
        <w:pStyle w:val="Heading1"/>
        <w:jc w:val="both"/>
        <w:rPr>
          <w:lang w:val="en-US"/>
        </w:rPr>
      </w:pPr>
      <w:r>
        <w:rPr>
          <w:lang w:val="en-US"/>
        </w:rPr>
        <w:t>Appendix</w:t>
      </w:r>
      <w:r w:rsidR="00804D69">
        <w:rPr>
          <w:lang w:val="en-US"/>
        </w:rPr>
        <w:t xml:space="preserve"> </w:t>
      </w:r>
      <w:r w:rsidR="00BF1268">
        <w:rPr>
          <w:lang w:val="en-US"/>
        </w:rPr>
        <w:t>I</w:t>
      </w:r>
      <w:r w:rsidR="00804D69">
        <w:rPr>
          <w:lang w:val="en-US"/>
        </w:rPr>
        <w:t>: Complete set of results</w:t>
      </w:r>
    </w:p>
    <w:p w14:paraId="7FD45893" w14:textId="4562F9FA" w:rsidR="0085702D" w:rsidRDefault="0085702D" w:rsidP="00816666">
      <w:pPr>
        <w:rPr>
          <w:lang w:val="en-US"/>
        </w:rPr>
      </w:pPr>
    </w:p>
    <w:tbl>
      <w:tblPr>
        <w:tblW w:w="9629" w:type="dxa"/>
        <w:tblLook w:val="04A0" w:firstRow="1" w:lastRow="0" w:firstColumn="1" w:lastColumn="0" w:noHBand="0" w:noVBand="1"/>
      </w:tblPr>
      <w:tblGrid>
        <w:gridCol w:w="1037"/>
        <w:gridCol w:w="253"/>
        <w:gridCol w:w="581"/>
        <w:gridCol w:w="504"/>
        <w:gridCol w:w="500"/>
        <w:gridCol w:w="520"/>
        <w:gridCol w:w="500"/>
        <w:gridCol w:w="519"/>
        <w:gridCol w:w="500"/>
        <w:gridCol w:w="551"/>
        <w:gridCol w:w="500"/>
        <w:gridCol w:w="528"/>
        <w:gridCol w:w="500"/>
        <w:gridCol w:w="528"/>
        <w:gridCol w:w="500"/>
        <w:gridCol w:w="554"/>
        <w:gridCol w:w="500"/>
        <w:gridCol w:w="554"/>
      </w:tblGrid>
      <w:tr w:rsidR="006E2AD4" w:rsidRPr="0019751B" w14:paraId="57EF3639" w14:textId="77777777" w:rsidTr="005D6ECC">
        <w:trPr>
          <w:trHeight w:val="420"/>
        </w:trPr>
        <w:tc>
          <w:tcPr>
            <w:tcW w:w="1037" w:type="dxa"/>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14:paraId="0817189F" w14:textId="77777777" w:rsidR="006E2AD4" w:rsidRPr="0019751B" w:rsidRDefault="006E2AD4" w:rsidP="00477A73">
            <w:pPr>
              <w:spacing w:after="0"/>
              <w:jc w:val="center"/>
              <w:rPr>
                <w:rFonts w:ascii="Calibri" w:hAnsi="Calibri" w:cs="Calibri"/>
                <w:b/>
                <w:bCs/>
                <w:color w:val="FF0000"/>
                <w:sz w:val="16"/>
                <w:szCs w:val="16"/>
                <w:lang w:val="en-US"/>
              </w:rPr>
            </w:pPr>
          </w:p>
        </w:tc>
        <w:tc>
          <w:tcPr>
            <w:tcW w:w="253" w:type="dxa"/>
            <w:vMerge w:val="restart"/>
            <w:tcBorders>
              <w:top w:val="single" w:sz="4" w:space="0" w:color="auto"/>
              <w:left w:val="nil"/>
              <w:right w:val="single" w:sz="4" w:space="0" w:color="auto"/>
            </w:tcBorders>
            <w:shd w:val="clear" w:color="000000" w:fill="FFFFFF"/>
            <w:noWrap/>
            <w:vAlign w:val="bottom"/>
            <w:hideMark/>
          </w:tcPr>
          <w:p w14:paraId="79185304" w14:textId="77777777" w:rsidR="006E2AD4" w:rsidRPr="0019751B" w:rsidRDefault="006E2AD4" w:rsidP="00477A73">
            <w:pPr>
              <w:spacing w:after="0"/>
              <w:jc w:val="center"/>
              <w:rPr>
                <w:rFonts w:ascii="Calibri" w:hAnsi="Calibri" w:cs="Calibri"/>
                <w:b/>
                <w:bCs/>
                <w:color w:val="FF0000"/>
                <w:sz w:val="16"/>
                <w:szCs w:val="16"/>
                <w:lang w:val="en-US"/>
              </w:rPr>
            </w:pPr>
            <w:r w:rsidRPr="0019751B">
              <w:rPr>
                <w:rFonts w:ascii="Calibri" w:hAnsi="Calibri" w:cs="Calibri"/>
                <w:b/>
                <w:bCs/>
                <w:color w:val="FF0000"/>
                <w:sz w:val="16"/>
                <w:szCs w:val="16"/>
                <w:lang w:val="en-US"/>
              </w:rPr>
              <w:t> </w:t>
            </w:r>
          </w:p>
          <w:p w14:paraId="3535B6B1" w14:textId="77777777" w:rsidR="006E2AD4" w:rsidRPr="0019751B" w:rsidRDefault="006E2AD4" w:rsidP="00477A73">
            <w:pPr>
              <w:spacing w:after="0"/>
              <w:jc w:val="center"/>
              <w:rPr>
                <w:rFonts w:ascii="Calibri" w:hAnsi="Calibri" w:cs="Calibri"/>
                <w:b/>
                <w:bCs/>
                <w:color w:val="FF0000"/>
                <w:sz w:val="16"/>
                <w:szCs w:val="16"/>
                <w:lang w:val="en-US"/>
              </w:rPr>
            </w:pPr>
            <w:r w:rsidRPr="0019751B">
              <w:rPr>
                <w:rFonts w:ascii="Calibri" w:hAnsi="Calibri" w:cs="Calibri"/>
                <w:b/>
                <w:bCs/>
                <w:color w:val="FF0000"/>
                <w:sz w:val="16"/>
                <w:szCs w:val="16"/>
                <w:lang w:val="en-US"/>
              </w:rPr>
              <w:t> </w:t>
            </w:r>
          </w:p>
          <w:p w14:paraId="68AE700D"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070D9511"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2F1C67B2"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6FC2EC2E"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23EB9CB8"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20E80A00" w14:textId="77777777" w:rsidR="006E2AD4" w:rsidRPr="0019751B" w:rsidRDefault="006E2AD4" w:rsidP="00477A73">
            <w:pPr>
              <w:spacing w:after="0"/>
              <w:rPr>
                <w:rFonts w:ascii="Calibri" w:hAnsi="Calibri" w:cs="Calibri"/>
                <w:b/>
                <w:bCs/>
                <w:color w:val="FF0000"/>
                <w:sz w:val="16"/>
                <w:szCs w:val="16"/>
                <w:lang w:val="en-US"/>
              </w:rPr>
            </w:pPr>
            <w:r w:rsidRPr="0019751B">
              <w:rPr>
                <w:rFonts w:ascii="Calibri" w:hAnsi="Calibri" w:cs="Calibri"/>
                <w:color w:val="000000"/>
                <w:sz w:val="16"/>
                <w:szCs w:val="16"/>
                <w:lang w:val="en-US"/>
              </w:rPr>
              <w:t> </w:t>
            </w:r>
          </w:p>
        </w:tc>
        <w:tc>
          <w:tcPr>
            <w:tcW w:w="108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00D45C99" w14:textId="77777777" w:rsidR="006E2AD4" w:rsidRPr="0019751B" w:rsidRDefault="006E2AD4" w:rsidP="00477A73">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Baseline No OCC</w:t>
            </w:r>
          </w:p>
        </w:tc>
        <w:tc>
          <w:tcPr>
            <w:tcW w:w="2039" w:type="dxa"/>
            <w:gridSpan w:val="4"/>
            <w:tcBorders>
              <w:top w:val="single" w:sz="4" w:space="0" w:color="auto"/>
              <w:left w:val="nil"/>
              <w:bottom w:val="single" w:sz="4" w:space="0" w:color="auto"/>
              <w:right w:val="single" w:sz="4" w:space="0" w:color="auto"/>
            </w:tcBorders>
            <w:shd w:val="clear" w:color="000000" w:fill="92D050"/>
            <w:noWrap/>
            <w:vAlign w:val="bottom"/>
            <w:hideMark/>
          </w:tcPr>
          <w:p w14:paraId="6DF10EB4" w14:textId="77777777" w:rsidR="006E2AD4" w:rsidRPr="0019751B" w:rsidRDefault="006E2AD4" w:rsidP="00477A73">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Overloading with orthogonal DMRS</w:t>
            </w:r>
          </w:p>
        </w:tc>
        <w:tc>
          <w:tcPr>
            <w:tcW w:w="1051" w:type="dxa"/>
            <w:gridSpan w:val="2"/>
            <w:tcBorders>
              <w:top w:val="single" w:sz="4" w:space="0" w:color="auto"/>
              <w:left w:val="nil"/>
              <w:bottom w:val="single" w:sz="4" w:space="0" w:color="auto"/>
              <w:right w:val="single" w:sz="4" w:space="0" w:color="auto"/>
            </w:tcBorders>
            <w:shd w:val="clear" w:color="000000" w:fill="00B0F0"/>
            <w:noWrap/>
            <w:vAlign w:val="bottom"/>
            <w:hideMark/>
          </w:tcPr>
          <w:p w14:paraId="53CE0747" w14:textId="77777777" w:rsidR="006E2AD4" w:rsidRPr="0019751B" w:rsidRDefault="006E2AD4" w:rsidP="00477A73">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 xml:space="preserve">Comb </w:t>
            </w:r>
            <w:r>
              <w:rPr>
                <w:rFonts w:ascii="Calibri" w:hAnsi="Calibri" w:cs="Calibri"/>
                <w:b/>
                <w:bCs/>
                <w:color w:val="000000"/>
                <w:sz w:val="16"/>
                <w:szCs w:val="16"/>
                <w:lang w:val="en-US"/>
              </w:rPr>
              <w:t>4X2</w:t>
            </w:r>
            <w:r w:rsidRPr="0019751B">
              <w:rPr>
                <w:rFonts w:ascii="Calibri" w:hAnsi="Calibri" w:cs="Calibri"/>
                <w:b/>
                <w:bCs/>
                <w:color w:val="000000"/>
                <w:sz w:val="16"/>
                <w:szCs w:val="16"/>
                <w:lang w:val="en-US"/>
              </w:rPr>
              <w:t xml:space="preserve"> (8 UEs)</w:t>
            </w:r>
          </w:p>
        </w:tc>
        <w:tc>
          <w:tcPr>
            <w:tcW w:w="2056" w:type="dxa"/>
            <w:gridSpan w:val="4"/>
            <w:tcBorders>
              <w:top w:val="single" w:sz="4" w:space="0" w:color="auto"/>
              <w:left w:val="nil"/>
              <w:bottom w:val="single" w:sz="4" w:space="0" w:color="auto"/>
              <w:right w:val="single" w:sz="4" w:space="0" w:color="auto"/>
            </w:tcBorders>
            <w:shd w:val="clear" w:color="000000" w:fill="FFD966"/>
            <w:noWrap/>
            <w:vAlign w:val="bottom"/>
            <w:hideMark/>
          </w:tcPr>
          <w:p w14:paraId="21FA05C9" w14:textId="77777777" w:rsidR="006E2AD4" w:rsidRPr="0019751B" w:rsidRDefault="006E2AD4" w:rsidP="00477A73">
            <w:pPr>
              <w:spacing w:after="0"/>
              <w:jc w:val="center"/>
              <w:rPr>
                <w:rFonts w:ascii="Calibri" w:hAnsi="Calibri" w:cs="Calibri"/>
                <w:b/>
                <w:bCs/>
                <w:color w:val="000000"/>
                <w:sz w:val="16"/>
                <w:szCs w:val="16"/>
                <w:lang w:val="en-US"/>
              </w:rPr>
            </w:pPr>
            <w:proofErr w:type="gramStart"/>
            <w:r w:rsidRPr="0019751B">
              <w:rPr>
                <w:rFonts w:ascii="Calibri" w:hAnsi="Calibri" w:cs="Calibri"/>
                <w:b/>
                <w:bCs/>
                <w:color w:val="000000"/>
                <w:sz w:val="16"/>
                <w:szCs w:val="16"/>
                <w:lang w:val="en-US"/>
              </w:rPr>
              <w:t>Pre DFTS Comb</w:t>
            </w:r>
            <w:proofErr w:type="gramEnd"/>
          </w:p>
        </w:tc>
        <w:tc>
          <w:tcPr>
            <w:tcW w:w="2108" w:type="dxa"/>
            <w:gridSpan w:val="4"/>
            <w:tcBorders>
              <w:top w:val="single" w:sz="4" w:space="0" w:color="auto"/>
              <w:left w:val="nil"/>
              <w:bottom w:val="single" w:sz="4" w:space="0" w:color="auto"/>
              <w:right w:val="single" w:sz="4" w:space="0" w:color="auto"/>
            </w:tcBorders>
            <w:shd w:val="clear" w:color="000000" w:fill="ED7D31"/>
            <w:noWrap/>
            <w:vAlign w:val="bottom"/>
            <w:hideMark/>
          </w:tcPr>
          <w:p w14:paraId="0FBCC571" w14:textId="61F31469" w:rsidR="006E2AD4" w:rsidRPr="0019751B" w:rsidRDefault="00F83A2A" w:rsidP="00477A73">
            <w:pPr>
              <w:spacing w:after="0"/>
              <w:jc w:val="center"/>
              <w:rPr>
                <w:rFonts w:ascii="Calibri" w:hAnsi="Calibri" w:cs="Calibri"/>
                <w:b/>
                <w:bCs/>
                <w:color w:val="000000"/>
                <w:sz w:val="16"/>
                <w:szCs w:val="16"/>
                <w:lang w:val="en-US"/>
              </w:rPr>
            </w:pPr>
            <w:r>
              <w:rPr>
                <w:rFonts w:ascii="Calibri" w:hAnsi="Calibri" w:cs="Calibri"/>
                <w:b/>
                <w:bCs/>
                <w:color w:val="000000"/>
                <w:sz w:val="16"/>
                <w:szCs w:val="16"/>
                <w:lang w:val="en-US"/>
              </w:rPr>
              <w:t>Cross-slot</w:t>
            </w:r>
            <w:r w:rsidR="006E2AD4" w:rsidRPr="0019751B">
              <w:rPr>
                <w:rFonts w:ascii="Calibri" w:hAnsi="Calibri" w:cs="Calibri"/>
                <w:b/>
                <w:bCs/>
                <w:color w:val="000000"/>
                <w:sz w:val="16"/>
                <w:szCs w:val="16"/>
                <w:lang w:val="en-US"/>
              </w:rPr>
              <w:t xml:space="preserve"> OCC</w:t>
            </w:r>
          </w:p>
        </w:tc>
      </w:tr>
      <w:tr w:rsidR="006E2AD4" w:rsidRPr="0019751B" w14:paraId="441AC624" w14:textId="77777777" w:rsidTr="005D6ECC">
        <w:trPr>
          <w:trHeight w:val="315"/>
        </w:trPr>
        <w:tc>
          <w:tcPr>
            <w:tcW w:w="1037" w:type="dxa"/>
            <w:vMerge/>
            <w:tcBorders>
              <w:top w:val="single" w:sz="4" w:space="0" w:color="auto"/>
              <w:left w:val="single" w:sz="4" w:space="0" w:color="auto"/>
              <w:bottom w:val="single" w:sz="4" w:space="0" w:color="000000"/>
              <w:right w:val="single" w:sz="4" w:space="0" w:color="auto"/>
            </w:tcBorders>
            <w:vAlign w:val="center"/>
            <w:hideMark/>
          </w:tcPr>
          <w:p w14:paraId="0F000F10" w14:textId="77777777" w:rsidR="006E2AD4" w:rsidRPr="0019751B" w:rsidRDefault="006E2AD4" w:rsidP="00477A73">
            <w:pPr>
              <w:spacing w:after="0"/>
              <w:rPr>
                <w:rFonts w:ascii="Calibri" w:hAnsi="Calibri" w:cs="Calibri"/>
                <w:b/>
                <w:bCs/>
                <w:color w:val="FF0000"/>
                <w:sz w:val="16"/>
                <w:szCs w:val="16"/>
                <w:lang w:val="en-US"/>
              </w:rPr>
            </w:pPr>
          </w:p>
        </w:tc>
        <w:tc>
          <w:tcPr>
            <w:tcW w:w="253" w:type="dxa"/>
            <w:vMerge/>
            <w:tcBorders>
              <w:left w:val="nil"/>
              <w:right w:val="single" w:sz="4" w:space="0" w:color="auto"/>
            </w:tcBorders>
            <w:shd w:val="clear" w:color="000000" w:fill="FFFFFF"/>
            <w:noWrap/>
            <w:vAlign w:val="bottom"/>
            <w:hideMark/>
          </w:tcPr>
          <w:p w14:paraId="104E90F0" w14:textId="77777777" w:rsidR="006E2AD4" w:rsidRPr="0019751B" w:rsidRDefault="006E2AD4" w:rsidP="00477A73">
            <w:pPr>
              <w:spacing w:after="0"/>
              <w:rPr>
                <w:rFonts w:ascii="Calibri" w:hAnsi="Calibri" w:cs="Calibri"/>
                <w:b/>
                <w:bCs/>
                <w:color w:val="FF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311AFC8A" w14:textId="77777777" w:rsidR="006E2AD4" w:rsidRPr="0019751B" w:rsidRDefault="006E2AD4" w:rsidP="00477A73">
            <w:pPr>
              <w:spacing w:after="0"/>
              <w:rPr>
                <w:rFonts w:ascii="Calibri" w:hAnsi="Calibri" w:cs="Calibri"/>
                <w:color w:val="000000"/>
                <w:sz w:val="14"/>
                <w:szCs w:val="14"/>
                <w:lang w:val="en-US"/>
              </w:rPr>
            </w:pPr>
            <w:r w:rsidRPr="00A538E7">
              <w:rPr>
                <w:rFonts w:ascii="Calibri" w:hAnsi="Calibri" w:cs="Calibri"/>
                <w:color w:val="000000"/>
                <w:sz w:val="14"/>
                <w:szCs w:val="14"/>
                <w:lang w:val="en-US"/>
              </w:rPr>
              <w:t>SNR @ 10% BLER</w:t>
            </w:r>
            <w:r w:rsidRPr="00A538E7">
              <w:rPr>
                <w:rFonts w:ascii="Calibri" w:hAnsi="Calibri" w:cs="Calibri"/>
                <w:color w:val="000000"/>
                <w:sz w:val="14"/>
                <w:szCs w:val="14"/>
                <w:lang w:val="en-US"/>
              </w:rPr>
              <w:br/>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7356FA32" w14:textId="77777777" w:rsidR="006E2AD4" w:rsidRPr="0019751B" w:rsidRDefault="006E2AD4" w:rsidP="00477A73">
            <w:pPr>
              <w:spacing w:after="0"/>
              <w:rPr>
                <w:rFonts w:ascii="Calibri" w:hAnsi="Calibri" w:cs="Calibri"/>
                <w:color w:val="000000"/>
                <w:sz w:val="14"/>
                <w:szCs w:val="14"/>
                <w:lang w:val="en-US"/>
              </w:rPr>
            </w:pPr>
            <w:r w:rsidRPr="00A538E7">
              <w:rPr>
                <w:rFonts w:ascii="Calibri" w:hAnsi="Calibri" w:cs="Calibri"/>
                <w:color w:val="000000"/>
                <w:sz w:val="14"/>
                <w:szCs w:val="14"/>
                <w:lang w:val="en-US"/>
              </w:rPr>
              <w:t>SNR @ 2% BLER</w:t>
            </w:r>
          </w:p>
        </w:tc>
        <w:tc>
          <w:tcPr>
            <w:tcW w:w="7254" w:type="dxa"/>
            <w:gridSpan w:val="14"/>
            <w:tcBorders>
              <w:top w:val="nil"/>
              <w:left w:val="nil"/>
              <w:bottom w:val="single" w:sz="4" w:space="0" w:color="auto"/>
              <w:right w:val="single" w:sz="4" w:space="0" w:color="auto"/>
            </w:tcBorders>
            <w:shd w:val="clear" w:color="auto" w:fill="auto"/>
            <w:noWrap/>
            <w:vAlign w:val="bottom"/>
            <w:hideMark/>
          </w:tcPr>
          <w:p w14:paraId="6AC9359D" w14:textId="6B929216" w:rsidR="006E2AD4" w:rsidRPr="0019751B" w:rsidRDefault="006E2AD4" w:rsidP="00477A73">
            <w:pPr>
              <w:spacing w:after="0"/>
              <w:jc w:val="center"/>
              <w:rPr>
                <w:rFonts w:ascii="Calibri" w:hAnsi="Calibri" w:cs="Calibri"/>
                <w:b/>
                <w:bCs/>
                <w:color w:val="000000"/>
                <w:sz w:val="12"/>
                <w:szCs w:val="12"/>
                <w:lang w:val="en-US"/>
              </w:rPr>
            </w:pPr>
            <w:r w:rsidRPr="00A538E7">
              <w:rPr>
                <w:rFonts w:ascii="Calibri" w:hAnsi="Calibri" w:cs="Calibri"/>
                <w:b/>
                <w:bCs/>
                <w:color w:val="000000"/>
                <w:sz w:val="16"/>
                <w:szCs w:val="16"/>
                <w:lang w:val="en-US"/>
              </w:rPr>
              <w:t>Degradation w.r.t single UE (baseline no OCC)</w:t>
            </w:r>
            <w:r>
              <w:rPr>
                <w:rFonts w:ascii="Calibri" w:hAnsi="Calibri" w:cs="Calibri"/>
                <w:b/>
                <w:bCs/>
                <w:color w:val="000000"/>
                <w:sz w:val="16"/>
                <w:szCs w:val="16"/>
                <w:lang w:val="en-US"/>
              </w:rPr>
              <w:t xml:space="preserve"> in dB at the operating BLER</w:t>
            </w:r>
          </w:p>
        </w:tc>
      </w:tr>
      <w:tr w:rsidR="006E2AD4" w:rsidRPr="0019751B" w14:paraId="07F18986" w14:textId="77777777" w:rsidTr="005D6ECC">
        <w:trPr>
          <w:trHeight w:val="30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2302187" w14:textId="77777777" w:rsidR="006E2AD4" w:rsidRPr="0019751B" w:rsidRDefault="006E2AD4" w:rsidP="00477A73">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tc>
        <w:tc>
          <w:tcPr>
            <w:tcW w:w="253" w:type="dxa"/>
            <w:vMerge/>
            <w:tcBorders>
              <w:left w:val="nil"/>
              <w:right w:val="single" w:sz="4" w:space="0" w:color="auto"/>
            </w:tcBorders>
            <w:shd w:val="clear" w:color="auto" w:fill="auto"/>
            <w:noWrap/>
            <w:vAlign w:val="bottom"/>
            <w:hideMark/>
          </w:tcPr>
          <w:p w14:paraId="1B8318B4" w14:textId="77777777" w:rsidR="006E2AD4" w:rsidRPr="0019751B" w:rsidRDefault="006E2AD4" w:rsidP="00477A73">
            <w:pPr>
              <w:spacing w:after="0"/>
              <w:rPr>
                <w:rFonts w:ascii="Calibri" w:hAnsi="Calibri" w:cs="Calibri"/>
                <w:color w:val="000000"/>
                <w:sz w:val="16"/>
                <w:szCs w:val="16"/>
                <w:lang w:val="en-US"/>
              </w:rPr>
            </w:pPr>
          </w:p>
        </w:tc>
        <w:tc>
          <w:tcPr>
            <w:tcW w:w="581" w:type="dxa"/>
            <w:tcBorders>
              <w:top w:val="nil"/>
              <w:left w:val="nil"/>
              <w:bottom w:val="nil"/>
              <w:right w:val="single" w:sz="4" w:space="0" w:color="auto"/>
            </w:tcBorders>
            <w:shd w:val="clear" w:color="auto" w:fill="F2F2F2" w:themeFill="background1" w:themeFillShade="F2"/>
            <w:noWrap/>
            <w:vAlign w:val="bottom"/>
            <w:hideMark/>
          </w:tcPr>
          <w:p w14:paraId="0F577102"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w:t>
            </w:r>
            <w:r w:rsidRPr="002F5D88">
              <w:rPr>
                <w:rFonts w:ascii="Calibri" w:hAnsi="Calibri" w:cs="Calibri"/>
                <w:color w:val="000000"/>
                <w:sz w:val="12"/>
                <w:szCs w:val="12"/>
                <w:lang w:val="en-US"/>
              </w:rPr>
              <w:br/>
            </w:r>
          </w:p>
        </w:tc>
        <w:tc>
          <w:tcPr>
            <w:tcW w:w="504"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897155F" w14:textId="77777777" w:rsidR="006E2AD4" w:rsidRPr="0019751B" w:rsidRDefault="006E2AD4" w:rsidP="00477A73">
            <w:pPr>
              <w:spacing w:after="0"/>
              <w:rPr>
                <w:sz w:val="12"/>
                <w:szCs w:val="12"/>
                <w:lang w:val="en-US"/>
              </w:rPr>
            </w:pPr>
            <w:r w:rsidRPr="0019751B">
              <w:rPr>
                <w:rFonts w:ascii="Calibri" w:hAnsi="Calibri" w:cs="Calibri"/>
                <w:color w:val="000000"/>
                <w:sz w:val="12"/>
                <w:szCs w:val="12"/>
                <w:lang w:val="en-US"/>
              </w:rPr>
              <w:t>TBS = 184</w:t>
            </w: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471BA777"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0" w:type="dxa"/>
            <w:tcBorders>
              <w:top w:val="nil"/>
              <w:left w:val="nil"/>
              <w:bottom w:val="single" w:sz="4" w:space="0" w:color="auto"/>
              <w:right w:val="single" w:sz="4" w:space="0" w:color="auto"/>
            </w:tcBorders>
            <w:shd w:val="clear" w:color="auto" w:fill="auto"/>
            <w:noWrap/>
            <w:vAlign w:val="bottom"/>
            <w:hideMark/>
          </w:tcPr>
          <w:p w14:paraId="0AF464CA"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5CCB43B7"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19" w:type="dxa"/>
            <w:tcBorders>
              <w:top w:val="nil"/>
              <w:left w:val="nil"/>
              <w:bottom w:val="single" w:sz="4" w:space="0" w:color="auto"/>
              <w:right w:val="single" w:sz="4" w:space="0" w:color="auto"/>
            </w:tcBorders>
            <w:shd w:val="clear" w:color="auto" w:fill="auto"/>
            <w:noWrap/>
            <w:vAlign w:val="bottom"/>
            <w:hideMark/>
          </w:tcPr>
          <w:p w14:paraId="7CF1B55E"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5FC7DAF2"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w:t>
            </w:r>
          </w:p>
        </w:tc>
        <w:tc>
          <w:tcPr>
            <w:tcW w:w="551" w:type="dxa"/>
            <w:tcBorders>
              <w:top w:val="nil"/>
              <w:left w:val="nil"/>
              <w:bottom w:val="single" w:sz="4" w:space="0" w:color="auto"/>
              <w:right w:val="single" w:sz="4" w:space="0" w:color="auto"/>
            </w:tcBorders>
            <w:shd w:val="clear" w:color="auto" w:fill="auto"/>
            <w:noWrap/>
            <w:vAlign w:val="bottom"/>
            <w:hideMark/>
          </w:tcPr>
          <w:p w14:paraId="1127633D"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w:t>
            </w:r>
          </w:p>
        </w:tc>
        <w:tc>
          <w:tcPr>
            <w:tcW w:w="500" w:type="dxa"/>
            <w:tcBorders>
              <w:top w:val="nil"/>
              <w:left w:val="nil"/>
              <w:bottom w:val="single" w:sz="4" w:space="0" w:color="auto"/>
              <w:right w:val="single" w:sz="4" w:space="0" w:color="auto"/>
            </w:tcBorders>
            <w:shd w:val="clear" w:color="auto" w:fill="auto"/>
            <w:noWrap/>
            <w:vAlign w:val="bottom"/>
            <w:hideMark/>
          </w:tcPr>
          <w:p w14:paraId="2F16CF29"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8" w:type="dxa"/>
            <w:tcBorders>
              <w:top w:val="nil"/>
              <w:left w:val="nil"/>
              <w:bottom w:val="single" w:sz="4" w:space="0" w:color="auto"/>
              <w:right w:val="single" w:sz="4" w:space="0" w:color="auto"/>
            </w:tcBorders>
            <w:shd w:val="clear" w:color="auto" w:fill="auto"/>
            <w:noWrap/>
            <w:vAlign w:val="bottom"/>
            <w:hideMark/>
          </w:tcPr>
          <w:p w14:paraId="191633FC"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03D50718"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8" w:type="dxa"/>
            <w:tcBorders>
              <w:top w:val="nil"/>
              <w:left w:val="nil"/>
              <w:bottom w:val="single" w:sz="4" w:space="0" w:color="auto"/>
              <w:right w:val="single" w:sz="4" w:space="0" w:color="auto"/>
            </w:tcBorders>
            <w:shd w:val="clear" w:color="auto" w:fill="auto"/>
            <w:noWrap/>
            <w:vAlign w:val="bottom"/>
            <w:hideMark/>
          </w:tcPr>
          <w:p w14:paraId="1E7DCE35"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5B5C7A5B"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54" w:type="dxa"/>
            <w:tcBorders>
              <w:top w:val="nil"/>
              <w:left w:val="nil"/>
              <w:bottom w:val="single" w:sz="4" w:space="0" w:color="auto"/>
              <w:right w:val="single" w:sz="4" w:space="0" w:color="auto"/>
            </w:tcBorders>
            <w:shd w:val="clear" w:color="auto" w:fill="auto"/>
            <w:noWrap/>
            <w:vAlign w:val="bottom"/>
            <w:hideMark/>
          </w:tcPr>
          <w:p w14:paraId="05CECA42"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6931E73E"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54" w:type="dxa"/>
            <w:tcBorders>
              <w:top w:val="nil"/>
              <w:left w:val="nil"/>
              <w:bottom w:val="single" w:sz="4" w:space="0" w:color="auto"/>
              <w:right w:val="single" w:sz="4" w:space="0" w:color="auto"/>
            </w:tcBorders>
            <w:shd w:val="clear" w:color="auto" w:fill="auto"/>
            <w:noWrap/>
            <w:vAlign w:val="bottom"/>
            <w:hideMark/>
          </w:tcPr>
          <w:p w14:paraId="3A81283D" w14:textId="77777777" w:rsidR="006E2AD4" w:rsidRPr="0019751B" w:rsidRDefault="006E2AD4" w:rsidP="00477A73">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r>
      <w:tr w:rsidR="000B53E0" w:rsidRPr="0019751B" w14:paraId="64B54F9D"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8359998" w14:textId="77777777" w:rsidR="00310A07" w:rsidRPr="0019751B" w:rsidRDefault="00310A07" w:rsidP="00310A07">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20 reps</w:t>
            </w:r>
          </w:p>
        </w:tc>
        <w:tc>
          <w:tcPr>
            <w:tcW w:w="253" w:type="dxa"/>
            <w:vMerge/>
            <w:tcBorders>
              <w:left w:val="nil"/>
              <w:right w:val="single" w:sz="4" w:space="0" w:color="auto"/>
            </w:tcBorders>
            <w:shd w:val="clear" w:color="auto" w:fill="auto"/>
            <w:noWrap/>
            <w:vAlign w:val="bottom"/>
            <w:hideMark/>
          </w:tcPr>
          <w:p w14:paraId="1B5233BD" w14:textId="77777777" w:rsidR="00310A07" w:rsidRPr="0019751B" w:rsidRDefault="00310A07" w:rsidP="00310A07">
            <w:pPr>
              <w:spacing w:after="0"/>
              <w:rPr>
                <w:rFonts w:ascii="Calibri" w:hAnsi="Calibri" w:cs="Calibri"/>
                <w:color w:val="000000"/>
                <w:sz w:val="16"/>
                <w:szCs w:val="16"/>
                <w:lang w:val="en-US"/>
              </w:rPr>
            </w:pPr>
          </w:p>
        </w:tc>
        <w:tc>
          <w:tcPr>
            <w:tcW w:w="581"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3B979321"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-10.00</w:t>
            </w:r>
          </w:p>
        </w:tc>
        <w:tc>
          <w:tcPr>
            <w:tcW w:w="504"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40F43F0A"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-5.00</w:t>
            </w:r>
          </w:p>
        </w:tc>
        <w:tc>
          <w:tcPr>
            <w:tcW w:w="500" w:type="dxa"/>
            <w:tcBorders>
              <w:top w:val="nil"/>
              <w:left w:val="nil"/>
              <w:bottom w:val="single" w:sz="4" w:space="0" w:color="auto"/>
              <w:right w:val="single" w:sz="4" w:space="0" w:color="auto"/>
            </w:tcBorders>
            <w:shd w:val="clear" w:color="auto" w:fill="auto"/>
            <w:noWrap/>
            <w:vAlign w:val="bottom"/>
            <w:hideMark/>
          </w:tcPr>
          <w:p w14:paraId="75234B9B" w14:textId="70F757C6"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-0.04</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6186581" w14:textId="0488E0B0"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2.04</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0FAEACA" w14:textId="0177210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1.39</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50E3AEC" w14:textId="0EEE338D"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&gt;6</w:t>
            </w:r>
          </w:p>
        </w:tc>
        <w:tc>
          <w:tcPr>
            <w:tcW w:w="500" w:type="dxa"/>
            <w:tcBorders>
              <w:top w:val="nil"/>
              <w:left w:val="nil"/>
              <w:bottom w:val="single" w:sz="4" w:space="0" w:color="auto"/>
              <w:right w:val="single" w:sz="4" w:space="0" w:color="auto"/>
            </w:tcBorders>
            <w:shd w:val="clear" w:color="auto" w:fill="auto"/>
            <w:noWrap/>
            <w:vAlign w:val="bottom"/>
            <w:hideMark/>
          </w:tcPr>
          <w:p w14:paraId="4DF74D05" w14:textId="1DF2AF90"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0.26</w:t>
            </w:r>
          </w:p>
        </w:tc>
        <w:tc>
          <w:tcPr>
            <w:tcW w:w="551" w:type="dxa"/>
            <w:tcBorders>
              <w:top w:val="nil"/>
              <w:left w:val="nil"/>
              <w:bottom w:val="single" w:sz="4" w:space="0" w:color="auto"/>
              <w:right w:val="single" w:sz="4" w:space="0" w:color="auto"/>
            </w:tcBorders>
            <w:shd w:val="clear" w:color="auto" w:fill="auto"/>
            <w:noWrap/>
            <w:vAlign w:val="bottom"/>
            <w:hideMark/>
          </w:tcPr>
          <w:p w14:paraId="23529821" w14:textId="5011E496"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0.73</w:t>
            </w:r>
          </w:p>
        </w:tc>
        <w:tc>
          <w:tcPr>
            <w:tcW w:w="500" w:type="dxa"/>
            <w:tcBorders>
              <w:top w:val="nil"/>
              <w:left w:val="nil"/>
              <w:bottom w:val="single" w:sz="4" w:space="0" w:color="auto"/>
              <w:right w:val="single" w:sz="4" w:space="0" w:color="auto"/>
            </w:tcBorders>
            <w:shd w:val="clear" w:color="auto" w:fill="auto"/>
            <w:noWrap/>
            <w:vAlign w:val="bottom"/>
            <w:hideMark/>
          </w:tcPr>
          <w:p w14:paraId="32A2DF43" w14:textId="6306C1BA"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-0.17</w:t>
            </w:r>
          </w:p>
        </w:tc>
        <w:tc>
          <w:tcPr>
            <w:tcW w:w="528" w:type="dxa"/>
            <w:tcBorders>
              <w:top w:val="nil"/>
              <w:left w:val="nil"/>
              <w:bottom w:val="single" w:sz="4" w:space="0" w:color="auto"/>
              <w:right w:val="single" w:sz="4" w:space="0" w:color="auto"/>
            </w:tcBorders>
            <w:shd w:val="clear" w:color="auto" w:fill="auto"/>
            <w:noWrap/>
            <w:vAlign w:val="bottom"/>
            <w:hideMark/>
          </w:tcPr>
          <w:p w14:paraId="2D5BECCD" w14:textId="43168A10"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0.27</w:t>
            </w:r>
          </w:p>
        </w:tc>
        <w:tc>
          <w:tcPr>
            <w:tcW w:w="500" w:type="dxa"/>
            <w:tcBorders>
              <w:top w:val="nil"/>
              <w:left w:val="nil"/>
              <w:bottom w:val="single" w:sz="4" w:space="0" w:color="auto"/>
              <w:right w:val="single" w:sz="4" w:space="0" w:color="auto"/>
            </w:tcBorders>
            <w:shd w:val="clear" w:color="auto" w:fill="auto"/>
            <w:noWrap/>
            <w:vAlign w:val="bottom"/>
            <w:hideMark/>
          </w:tcPr>
          <w:p w14:paraId="3A9837AF" w14:textId="79563892"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-0.04</w:t>
            </w:r>
          </w:p>
        </w:tc>
        <w:tc>
          <w:tcPr>
            <w:tcW w:w="528" w:type="dxa"/>
            <w:tcBorders>
              <w:top w:val="nil"/>
              <w:left w:val="nil"/>
              <w:bottom w:val="single" w:sz="4" w:space="0" w:color="auto"/>
              <w:right w:val="single" w:sz="4" w:space="0" w:color="auto"/>
            </w:tcBorders>
            <w:shd w:val="clear" w:color="auto" w:fill="auto"/>
            <w:noWrap/>
            <w:vAlign w:val="bottom"/>
            <w:hideMark/>
          </w:tcPr>
          <w:p w14:paraId="7C9D0BCA" w14:textId="5651C6CB"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0.30</w:t>
            </w:r>
          </w:p>
        </w:tc>
        <w:tc>
          <w:tcPr>
            <w:tcW w:w="500" w:type="dxa"/>
            <w:tcBorders>
              <w:top w:val="nil"/>
              <w:left w:val="nil"/>
              <w:bottom w:val="single" w:sz="4" w:space="0" w:color="auto"/>
              <w:right w:val="single" w:sz="4" w:space="0" w:color="auto"/>
            </w:tcBorders>
            <w:shd w:val="clear" w:color="auto" w:fill="auto"/>
            <w:noWrap/>
            <w:vAlign w:val="bottom"/>
            <w:hideMark/>
          </w:tcPr>
          <w:p w14:paraId="2FDA2EB5" w14:textId="451457D2"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-0.13</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EA600" w14:textId="37B6263B"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0.27</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33C71" w14:textId="3BF4763E"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-0.07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2B137" w14:textId="503F617A"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0.31</w:t>
            </w:r>
          </w:p>
        </w:tc>
      </w:tr>
      <w:tr w:rsidR="000B53E0" w:rsidRPr="0019751B" w14:paraId="5B89CBBF"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1ABC2290" w14:textId="77777777" w:rsidR="00310A07" w:rsidRPr="0019751B" w:rsidRDefault="00310A07" w:rsidP="00310A07">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16 reps</w:t>
            </w:r>
          </w:p>
        </w:tc>
        <w:tc>
          <w:tcPr>
            <w:tcW w:w="253" w:type="dxa"/>
            <w:vMerge/>
            <w:tcBorders>
              <w:left w:val="nil"/>
              <w:right w:val="single" w:sz="4" w:space="0" w:color="auto"/>
            </w:tcBorders>
            <w:shd w:val="clear" w:color="auto" w:fill="auto"/>
            <w:noWrap/>
            <w:vAlign w:val="bottom"/>
            <w:hideMark/>
          </w:tcPr>
          <w:p w14:paraId="3E86B0B3" w14:textId="77777777" w:rsidR="00310A07" w:rsidRPr="0019751B" w:rsidRDefault="00310A07" w:rsidP="00310A07">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50359A51"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-9.03</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36E06B8"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-3.64</w:t>
            </w:r>
          </w:p>
        </w:tc>
        <w:tc>
          <w:tcPr>
            <w:tcW w:w="500" w:type="dxa"/>
            <w:tcBorders>
              <w:top w:val="nil"/>
              <w:left w:val="nil"/>
              <w:bottom w:val="single" w:sz="4" w:space="0" w:color="auto"/>
              <w:right w:val="single" w:sz="4" w:space="0" w:color="auto"/>
            </w:tcBorders>
            <w:shd w:val="clear" w:color="auto" w:fill="auto"/>
            <w:noWrap/>
            <w:vAlign w:val="bottom"/>
            <w:hideMark/>
          </w:tcPr>
          <w:p w14:paraId="1F048CE6" w14:textId="4315D3CE"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0.40</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C9E150C" w14:textId="2B149A9C"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2.22</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79A1765" w14:textId="45C77AA4"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1.68</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D8053B5" w14:textId="1D1DE05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&gt;6</w:t>
            </w:r>
          </w:p>
        </w:tc>
        <w:tc>
          <w:tcPr>
            <w:tcW w:w="500" w:type="dxa"/>
            <w:tcBorders>
              <w:top w:val="nil"/>
              <w:left w:val="nil"/>
              <w:bottom w:val="single" w:sz="4" w:space="0" w:color="auto"/>
              <w:right w:val="single" w:sz="4" w:space="0" w:color="auto"/>
            </w:tcBorders>
            <w:shd w:val="clear" w:color="auto" w:fill="auto"/>
            <w:noWrap/>
            <w:vAlign w:val="bottom"/>
            <w:hideMark/>
          </w:tcPr>
          <w:p w14:paraId="1F1834AD" w14:textId="31E45E84"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0.10</w:t>
            </w:r>
          </w:p>
        </w:tc>
        <w:tc>
          <w:tcPr>
            <w:tcW w:w="551" w:type="dxa"/>
            <w:tcBorders>
              <w:top w:val="nil"/>
              <w:left w:val="nil"/>
              <w:bottom w:val="single" w:sz="4" w:space="0" w:color="auto"/>
              <w:right w:val="single" w:sz="4" w:space="0" w:color="auto"/>
            </w:tcBorders>
            <w:shd w:val="clear" w:color="auto" w:fill="auto"/>
            <w:noWrap/>
            <w:vAlign w:val="bottom"/>
            <w:hideMark/>
          </w:tcPr>
          <w:p w14:paraId="7EA9963A" w14:textId="34F8CFEB"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0.61</w:t>
            </w:r>
          </w:p>
        </w:tc>
        <w:tc>
          <w:tcPr>
            <w:tcW w:w="500" w:type="dxa"/>
            <w:tcBorders>
              <w:top w:val="nil"/>
              <w:left w:val="nil"/>
              <w:bottom w:val="single" w:sz="4" w:space="0" w:color="auto"/>
              <w:right w:val="single" w:sz="4" w:space="0" w:color="auto"/>
            </w:tcBorders>
            <w:shd w:val="clear" w:color="auto" w:fill="auto"/>
            <w:noWrap/>
            <w:vAlign w:val="bottom"/>
            <w:hideMark/>
          </w:tcPr>
          <w:p w14:paraId="4AF536EA" w14:textId="58808ECE"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-0.53</w:t>
            </w:r>
          </w:p>
        </w:tc>
        <w:tc>
          <w:tcPr>
            <w:tcW w:w="528" w:type="dxa"/>
            <w:tcBorders>
              <w:top w:val="nil"/>
              <w:left w:val="nil"/>
              <w:bottom w:val="single" w:sz="4" w:space="0" w:color="auto"/>
              <w:right w:val="single" w:sz="4" w:space="0" w:color="auto"/>
            </w:tcBorders>
            <w:shd w:val="clear" w:color="auto" w:fill="auto"/>
            <w:noWrap/>
            <w:vAlign w:val="bottom"/>
            <w:hideMark/>
          </w:tcPr>
          <w:p w14:paraId="3C4894FC" w14:textId="4EDED75D"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-0.08</w:t>
            </w:r>
          </w:p>
        </w:tc>
        <w:tc>
          <w:tcPr>
            <w:tcW w:w="500" w:type="dxa"/>
            <w:tcBorders>
              <w:top w:val="nil"/>
              <w:left w:val="nil"/>
              <w:bottom w:val="single" w:sz="4" w:space="0" w:color="auto"/>
              <w:right w:val="single" w:sz="4" w:space="0" w:color="auto"/>
            </w:tcBorders>
            <w:shd w:val="clear" w:color="auto" w:fill="auto"/>
            <w:noWrap/>
            <w:vAlign w:val="bottom"/>
            <w:hideMark/>
          </w:tcPr>
          <w:p w14:paraId="4788698E" w14:textId="4A6D0885"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-0.23</w:t>
            </w:r>
          </w:p>
        </w:tc>
        <w:tc>
          <w:tcPr>
            <w:tcW w:w="528" w:type="dxa"/>
            <w:tcBorders>
              <w:top w:val="nil"/>
              <w:left w:val="nil"/>
              <w:bottom w:val="single" w:sz="4" w:space="0" w:color="auto"/>
              <w:right w:val="single" w:sz="4" w:space="0" w:color="auto"/>
            </w:tcBorders>
            <w:shd w:val="clear" w:color="auto" w:fill="auto"/>
            <w:noWrap/>
            <w:vAlign w:val="bottom"/>
            <w:hideMark/>
          </w:tcPr>
          <w:p w14:paraId="5746368A" w14:textId="382F1739"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0.02</w:t>
            </w:r>
          </w:p>
        </w:tc>
        <w:tc>
          <w:tcPr>
            <w:tcW w:w="500" w:type="dxa"/>
            <w:tcBorders>
              <w:top w:val="nil"/>
              <w:left w:val="nil"/>
              <w:bottom w:val="single" w:sz="4" w:space="0" w:color="auto"/>
              <w:right w:val="single" w:sz="4" w:space="0" w:color="auto"/>
            </w:tcBorders>
            <w:shd w:val="clear" w:color="auto" w:fill="auto"/>
            <w:noWrap/>
            <w:vAlign w:val="bottom"/>
            <w:hideMark/>
          </w:tcPr>
          <w:p w14:paraId="3BA730B0" w14:textId="2954284A"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3A0A3" w14:textId="6CEDF030"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-0.14</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3658BE" w14:textId="31093AB5"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-0.23</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F74E75" w14:textId="79098D6E"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0.03</w:t>
            </w:r>
          </w:p>
        </w:tc>
      </w:tr>
      <w:tr w:rsidR="000B53E0" w:rsidRPr="0019751B" w14:paraId="3A3F5773"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05A5825" w14:textId="77777777" w:rsidR="00310A07" w:rsidRPr="0019751B" w:rsidRDefault="00310A07" w:rsidP="00310A07">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8 reps</w:t>
            </w:r>
          </w:p>
        </w:tc>
        <w:tc>
          <w:tcPr>
            <w:tcW w:w="253" w:type="dxa"/>
            <w:vMerge/>
            <w:tcBorders>
              <w:left w:val="nil"/>
              <w:right w:val="single" w:sz="4" w:space="0" w:color="auto"/>
            </w:tcBorders>
            <w:shd w:val="clear" w:color="auto" w:fill="auto"/>
            <w:noWrap/>
            <w:vAlign w:val="bottom"/>
            <w:hideMark/>
          </w:tcPr>
          <w:p w14:paraId="34F463A6" w14:textId="77777777" w:rsidR="00310A07" w:rsidRPr="0019751B" w:rsidRDefault="00310A07" w:rsidP="00310A07">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1E9FB9D6"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-6.07</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70A91B1C"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-0.31</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281EF3E" w14:textId="1AB081B3"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1.11</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DC3F0EB" w14:textId="5DE96737"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&gt;9</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FE4795" w14:textId="7E8E95BE"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5.49</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60CDB4D" w14:textId="6D4FDD68"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&gt;9</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5C6FB" w14:textId="5AE1914C"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0.84</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DEF52E4" w14:textId="1EF9A5C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1.93</w:t>
            </w:r>
          </w:p>
        </w:tc>
        <w:tc>
          <w:tcPr>
            <w:tcW w:w="500" w:type="dxa"/>
            <w:tcBorders>
              <w:top w:val="nil"/>
              <w:left w:val="nil"/>
              <w:bottom w:val="single" w:sz="4" w:space="0" w:color="auto"/>
              <w:right w:val="single" w:sz="4" w:space="0" w:color="auto"/>
            </w:tcBorders>
            <w:shd w:val="clear" w:color="auto" w:fill="auto"/>
            <w:noWrap/>
            <w:vAlign w:val="bottom"/>
            <w:hideMark/>
          </w:tcPr>
          <w:p w14:paraId="514BC826" w14:textId="624B270D"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-0.45</w:t>
            </w:r>
          </w:p>
        </w:tc>
        <w:tc>
          <w:tcPr>
            <w:tcW w:w="528" w:type="dxa"/>
            <w:tcBorders>
              <w:top w:val="nil"/>
              <w:left w:val="nil"/>
              <w:bottom w:val="single" w:sz="4" w:space="0" w:color="auto"/>
              <w:right w:val="single" w:sz="4" w:space="0" w:color="auto"/>
            </w:tcBorders>
            <w:shd w:val="clear" w:color="auto" w:fill="auto"/>
            <w:noWrap/>
            <w:vAlign w:val="bottom"/>
            <w:hideMark/>
          </w:tcPr>
          <w:p w14:paraId="634A330B" w14:textId="67E40F73"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-0.25</w:t>
            </w:r>
          </w:p>
        </w:tc>
        <w:tc>
          <w:tcPr>
            <w:tcW w:w="500" w:type="dxa"/>
            <w:tcBorders>
              <w:top w:val="nil"/>
              <w:left w:val="nil"/>
              <w:bottom w:val="single" w:sz="4" w:space="0" w:color="auto"/>
              <w:right w:val="single" w:sz="4" w:space="0" w:color="auto"/>
            </w:tcBorders>
            <w:shd w:val="clear" w:color="auto" w:fill="auto"/>
            <w:noWrap/>
            <w:vAlign w:val="bottom"/>
            <w:hideMark/>
          </w:tcPr>
          <w:p w14:paraId="309513A6" w14:textId="13326EF2"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0.09</w:t>
            </w:r>
          </w:p>
        </w:tc>
        <w:tc>
          <w:tcPr>
            <w:tcW w:w="528" w:type="dxa"/>
            <w:tcBorders>
              <w:top w:val="nil"/>
              <w:left w:val="nil"/>
              <w:bottom w:val="single" w:sz="4" w:space="0" w:color="auto"/>
              <w:right w:val="single" w:sz="4" w:space="0" w:color="auto"/>
            </w:tcBorders>
            <w:shd w:val="clear" w:color="auto" w:fill="auto"/>
            <w:noWrap/>
            <w:vAlign w:val="bottom"/>
            <w:hideMark/>
          </w:tcPr>
          <w:p w14:paraId="621F9B4C" w14:textId="227A4EB0"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0.39</w:t>
            </w:r>
          </w:p>
        </w:tc>
        <w:tc>
          <w:tcPr>
            <w:tcW w:w="500" w:type="dxa"/>
            <w:tcBorders>
              <w:top w:val="nil"/>
              <w:left w:val="nil"/>
              <w:bottom w:val="single" w:sz="4" w:space="0" w:color="auto"/>
              <w:right w:val="single" w:sz="4" w:space="0" w:color="auto"/>
            </w:tcBorders>
            <w:shd w:val="clear" w:color="auto" w:fill="auto"/>
            <w:noWrap/>
            <w:vAlign w:val="bottom"/>
            <w:hideMark/>
          </w:tcPr>
          <w:p w14:paraId="7195A433" w14:textId="594CE4AC"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-0.17</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C92075" w14:textId="33BC4CFF"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-0.32</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EED996" w14:textId="645C3FE4"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0.06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E01FF" w14:textId="62526849"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0.47</w:t>
            </w:r>
          </w:p>
        </w:tc>
      </w:tr>
      <w:tr w:rsidR="000B53E0" w:rsidRPr="0019751B" w14:paraId="00F1B4CC"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2B0AB005" w14:textId="77777777" w:rsidR="00310A07" w:rsidRPr="0019751B" w:rsidRDefault="00310A07" w:rsidP="00310A07">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4 reps</w:t>
            </w:r>
          </w:p>
        </w:tc>
        <w:tc>
          <w:tcPr>
            <w:tcW w:w="253" w:type="dxa"/>
            <w:vMerge/>
            <w:tcBorders>
              <w:left w:val="nil"/>
              <w:right w:val="single" w:sz="4" w:space="0" w:color="auto"/>
            </w:tcBorders>
            <w:shd w:val="clear" w:color="auto" w:fill="auto"/>
            <w:noWrap/>
            <w:vAlign w:val="bottom"/>
            <w:hideMark/>
          </w:tcPr>
          <w:p w14:paraId="540F701B" w14:textId="77777777" w:rsidR="00310A07" w:rsidRPr="0019751B" w:rsidRDefault="00310A07" w:rsidP="00310A07">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6F4C8FCD"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-3.04</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67359D10"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2.52</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ED756BE" w14:textId="1E5E8C44"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3.23</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6276806" w14:textId="73EB1E53"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0CEA670" w14:textId="34C4324A"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&gt;15</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2D4050E" w14:textId="13F1AE15"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AD2D947" w14:textId="33D59E3F"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2.86</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E667EA" w14:textId="0AB3CBB9"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00" w:type="dxa"/>
            <w:tcBorders>
              <w:top w:val="nil"/>
              <w:left w:val="nil"/>
              <w:bottom w:val="single" w:sz="4" w:space="0" w:color="auto"/>
              <w:right w:val="single" w:sz="4" w:space="0" w:color="auto"/>
            </w:tcBorders>
            <w:shd w:val="clear" w:color="auto" w:fill="auto"/>
            <w:noWrap/>
            <w:vAlign w:val="bottom"/>
            <w:hideMark/>
          </w:tcPr>
          <w:p w14:paraId="432D3DCC" w14:textId="101E9ED0"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0.20</w:t>
            </w:r>
          </w:p>
        </w:tc>
        <w:tc>
          <w:tcPr>
            <w:tcW w:w="5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88105" w14:textId="222CFDC8"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0.69</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A625A" w14:textId="1F8672E6"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0.81</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C4BDFC0" w14:textId="0D5A596D"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1.96</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D3A669" w14:textId="59F5D7D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0.22</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3E5F0" w14:textId="135E5E9F"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0.64</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8C8DB" w14:textId="64955DD5"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0.81</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8FE5AE3" w14:textId="441AEE45"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1.98</w:t>
            </w:r>
          </w:p>
        </w:tc>
      </w:tr>
      <w:tr w:rsidR="00310A07" w:rsidRPr="0019751B" w14:paraId="71990A38"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3B1B306" w14:textId="77777777" w:rsidR="00310A07" w:rsidRPr="0019751B" w:rsidRDefault="00310A07" w:rsidP="00310A07">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2 reps</w:t>
            </w:r>
          </w:p>
        </w:tc>
        <w:tc>
          <w:tcPr>
            <w:tcW w:w="253" w:type="dxa"/>
            <w:vMerge/>
            <w:tcBorders>
              <w:left w:val="nil"/>
              <w:bottom w:val="single" w:sz="4" w:space="0" w:color="auto"/>
              <w:right w:val="single" w:sz="4" w:space="0" w:color="auto"/>
            </w:tcBorders>
            <w:shd w:val="clear" w:color="auto" w:fill="auto"/>
            <w:noWrap/>
            <w:vAlign w:val="bottom"/>
            <w:hideMark/>
          </w:tcPr>
          <w:p w14:paraId="632DE0DE" w14:textId="77777777" w:rsidR="00310A07" w:rsidRPr="0019751B" w:rsidRDefault="00310A07" w:rsidP="00310A07">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72189B55"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0.15</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50C014B" w14:textId="77777777"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lang w:val="en-US"/>
              </w:rPr>
              <w:t>6.15</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89A6600" w14:textId="5234D154"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&gt;17</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647D9FA" w14:textId="35B9DB55"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&gt;12</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822CB4" w14:textId="06F57C5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&gt;17</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F9C9EA" w14:textId="5B7FBB5D"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AC3C54A" w14:textId="180B986B"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37472F6" w14:textId="13D86892"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00" w:type="dxa"/>
            <w:tcBorders>
              <w:top w:val="nil"/>
              <w:left w:val="nil"/>
              <w:bottom w:val="single" w:sz="4" w:space="0" w:color="auto"/>
              <w:right w:val="single" w:sz="4" w:space="0" w:color="auto"/>
            </w:tcBorders>
            <w:shd w:val="clear" w:color="auto" w:fill="auto"/>
            <w:noWrap/>
            <w:vAlign w:val="bottom"/>
            <w:hideMark/>
          </w:tcPr>
          <w:p w14:paraId="156B215C" w14:textId="0D8A60E6" w:rsidR="00310A07" w:rsidRPr="005D6ECC" w:rsidRDefault="00310A07" w:rsidP="005D6ECC">
            <w:pPr>
              <w:spacing w:after="0"/>
              <w:jc w:val="center"/>
              <w:rPr>
                <w:rFonts w:ascii="Calibri" w:hAnsi="Calibri" w:cs="Calibri"/>
                <w:color w:val="000000"/>
                <w:sz w:val="12"/>
                <w:szCs w:val="12"/>
                <w:lang w:val="en-US"/>
              </w:rPr>
            </w:pPr>
            <w:r w:rsidRPr="005D6ECC">
              <w:rPr>
                <w:rFonts w:ascii="Calibri" w:hAnsi="Calibri" w:cs="Calibri"/>
                <w:color w:val="000000"/>
                <w:sz w:val="12"/>
                <w:szCs w:val="12"/>
              </w:rPr>
              <w:t>0.54</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9EB7FAB" w14:textId="68E0E381"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1.40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A8D9444" w14:textId="7BD5650A"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2.48</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47DEA0A" w14:textId="36A4DC49"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886CB4" w14:textId="39927BE2"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000000"/>
                <w:sz w:val="12"/>
                <w:szCs w:val="12"/>
              </w:rPr>
              <w:t>0.55</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5BF24E2" w14:textId="077E44BA"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1.51</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0F6D6BB" w14:textId="56375A8C"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8989BAC" w14:textId="3092158C" w:rsidR="00310A07" w:rsidRPr="005D6ECC" w:rsidRDefault="00310A07" w:rsidP="005D6ECC">
            <w:pPr>
              <w:spacing w:after="0"/>
              <w:jc w:val="center"/>
              <w:rPr>
                <w:rFonts w:ascii="Calibri" w:hAnsi="Calibri" w:cs="Calibri"/>
                <w:color w:val="9C0006"/>
                <w:sz w:val="12"/>
                <w:szCs w:val="12"/>
                <w:lang w:val="en-US"/>
              </w:rPr>
            </w:pPr>
            <w:r w:rsidRPr="005D6ECC">
              <w:rPr>
                <w:rFonts w:ascii="Calibri" w:hAnsi="Calibri" w:cs="Calibri"/>
                <w:color w:val="9C0006"/>
                <w:sz w:val="12"/>
                <w:szCs w:val="12"/>
              </w:rPr>
              <w:t>N/A</w:t>
            </w:r>
          </w:p>
        </w:tc>
      </w:tr>
    </w:tbl>
    <w:p w14:paraId="42443ADD" w14:textId="07199C4D" w:rsidR="006E2AD4" w:rsidRPr="007A3085" w:rsidRDefault="006E2AD4" w:rsidP="006E2AD4">
      <w:pPr>
        <w:jc w:val="center"/>
        <w:rPr>
          <w:b/>
          <w:bCs/>
          <w:lang w:val="en-US"/>
        </w:rPr>
      </w:pPr>
      <w:r w:rsidRPr="007A3085">
        <w:rPr>
          <w:b/>
          <w:bCs/>
          <w:lang w:val="en-US"/>
        </w:rPr>
        <w:t xml:space="preserve">Table </w:t>
      </w:r>
      <w:r w:rsidR="00AA75BA">
        <w:rPr>
          <w:b/>
          <w:bCs/>
          <w:lang w:val="en-US"/>
        </w:rPr>
        <w:t>I.1</w:t>
      </w:r>
      <w:r w:rsidRPr="007A3085">
        <w:rPr>
          <w:b/>
          <w:bCs/>
          <w:lang w:val="en-US"/>
        </w:rPr>
        <w:t>: Performance analysis of different schemes for different scenarios without impairments.</w:t>
      </w:r>
    </w:p>
    <w:p w14:paraId="3A1BEBC5" w14:textId="77777777" w:rsidR="00AF3734" w:rsidRDefault="00AF3734" w:rsidP="00816666">
      <w:pPr>
        <w:rPr>
          <w:b/>
          <w:bCs/>
          <w:lang w:val="en-US"/>
        </w:rPr>
      </w:pPr>
    </w:p>
    <w:p w14:paraId="51DAD1EC" w14:textId="77777777" w:rsidR="00AF3734" w:rsidRDefault="00AF3734" w:rsidP="00816666">
      <w:pPr>
        <w:rPr>
          <w:b/>
          <w:bCs/>
          <w:lang w:val="en-US"/>
        </w:rPr>
      </w:pPr>
    </w:p>
    <w:p w14:paraId="2102EBA7" w14:textId="77777777" w:rsidR="006E2AD4" w:rsidRPr="00B3073F" w:rsidRDefault="006E2AD4" w:rsidP="00816666">
      <w:pPr>
        <w:rPr>
          <w:b/>
          <w:bCs/>
          <w:lang w:val="en-US"/>
        </w:rPr>
      </w:pPr>
    </w:p>
    <w:tbl>
      <w:tblPr>
        <w:tblW w:w="9629" w:type="dxa"/>
        <w:tblLook w:val="04A0" w:firstRow="1" w:lastRow="0" w:firstColumn="1" w:lastColumn="0" w:noHBand="0" w:noVBand="1"/>
      </w:tblPr>
      <w:tblGrid>
        <w:gridCol w:w="1037"/>
        <w:gridCol w:w="253"/>
        <w:gridCol w:w="581"/>
        <w:gridCol w:w="504"/>
        <w:gridCol w:w="500"/>
        <w:gridCol w:w="520"/>
        <w:gridCol w:w="500"/>
        <w:gridCol w:w="519"/>
        <w:gridCol w:w="500"/>
        <w:gridCol w:w="551"/>
        <w:gridCol w:w="500"/>
        <w:gridCol w:w="528"/>
        <w:gridCol w:w="500"/>
        <w:gridCol w:w="528"/>
        <w:gridCol w:w="500"/>
        <w:gridCol w:w="554"/>
        <w:gridCol w:w="500"/>
        <w:gridCol w:w="554"/>
      </w:tblGrid>
      <w:tr w:rsidR="00AE02B0" w:rsidRPr="0019751B" w14:paraId="37F4567D" w14:textId="77777777" w:rsidTr="005D6ECC">
        <w:trPr>
          <w:trHeight w:val="420"/>
        </w:trPr>
        <w:tc>
          <w:tcPr>
            <w:tcW w:w="1037" w:type="dxa"/>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14:paraId="4E9F94FE" w14:textId="2CC43586" w:rsidR="00AE02B0" w:rsidRPr="0019751B" w:rsidRDefault="00AE02B0" w:rsidP="0019751B">
            <w:pPr>
              <w:spacing w:after="0"/>
              <w:jc w:val="center"/>
              <w:rPr>
                <w:rFonts w:ascii="Calibri" w:hAnsi="Calibri" w:cs="Calibri"/>
                <w:b/>
                <w:bCs/>
                <w:color w:val="FF0000"/>
                <w:sz w:val="16"/>
                <w:szCs w:val="16"/>
                <w:lang w:val="en-US"/>
              </w:rPr>
            </w:pPr>
          </w:p>
        </w:tc>
        <w:tc>
          <w:tcPr>
            <w:tcW w:w="253" w:type="dxa"/>
            <w:vMerge w:val="restart"/>
            <w:tcBorders>
              <w:top w:val="single" w:sz="4" w:space="0" w:color="auto"/>
              <w:left w:val="nil"/>
              <w:right w:val="single" w:sz="4" w:space="0" w:color="auto"/>
            </w:tcBorders>
            <w:shd w:val="clear" w:color="000000" w:fill="FFFFFF"/>
            <w:noWrap/>
            <w:vAlign w:val="bottom"/>
            <w:hideMark/>
          </w:tcPr>
          <w:p w14:paraId="2335FA23" w14:textId="77777777" w:rsidR="00AE02B0" w:rsidRPr="0019751B" w:rsidRDefault="00AE02B0" w:rsidP="0019751B">
            <w:pPr>
              <w:spacing w:after="0"/>
              <w:jc w:val="center"/>
              <w:rPr>
                <w:rFonts w:ascii="Calibri" w:hAnsi="Calibri" w:cs="Calibri"/>
                <w:b/>
                <w:bCs/>
                <w:color w:val="FF0000"/>
                <w:sz w:val="16"/>
                <w:szCs w:val="16"/>
                <w:lang w:val="en-US"/>
              </w:rPr>
            </w:pPr>
            <w:r w:rsidRPr="0019751B">
              <w:rPr>
                <w:rFonts w:ascii="Calibri" w:hAnsi="Calibri" w:cs="Calibri"/>
                <w:b/>
                <w:bCs/>
                <w:color w:val="FF0000"/>
                <w:sz w:val="16"/>
                <w:szCs w:val="16"/>
                <w:lang w:val="en-US"/>
              </w:rPr>
              <w:t> </w:t>
            </w:r>
          </w:p>
          <w:p w14:paraId="68C9CB4E" w14:textId="77777777" w:rsidR="00AE02B0" w:rsidRPr="0019751B" w:rsidRDefault="00AE02B0" w:rsidP="0019751B">
            <w:pPr>
              <w:spacing w:after="0"/>
              <w:jc w:val="center"/>
              <w:rPr>
                <w:rFonts w:ascii="Calibri" w:hAnsi="Calibri" w:cs="Calibri"/>
                <w:b/>
                <w:bCs/>
                <w:color w:val="FF0000"/>
                <w:sz w:val="16"/>
                <w:szCs w:val="16"/>
                <w:lang w:val="en-US"/>
              </w:rPr>
            </w:pPr>
            <w:r w:rsidRPr="0019751B">
              <w:rPr>
                <w:rFonts w:ascii="Calibri" w:hAnsi="Calibri" w:cs="Calibri"/>
                <w:b/>
                <w:bCs/>
                <w:color w:val="FF0000"/>
                <w:sz w:val="16"/>
                <w:szCs w:val="16"/>
                <w:lang w:val="en-US"/>
              </w:rPr>
              <w:t> </w:t>
            </w:r>
          </w:p>
          <w:p w14:paraId="20897130" w14:textId="77777777" w:rsidR="00AE02B0" w:rsidRPr="0019751B" w:rsidRDefault="00AE02B0" w:rsidP="0019751B">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53C80FF5" w14:textId="77777777" w:rsidR="00AE02B0" w:rsidRPr="0019751B" w:rsidRDefault="00AE02B0" w:rsidP="0019751B">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3D191BD2" w14:textId="77777777" w:rsidR="00AE02B0" w:rsidRPr="0019751B" w:rsidRDefault="00AE02B0" w:rsidP="0019751B">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074D1DC3" w14:textId="77777777" w:rsidR="00AE02B0" w:rsidRPr="0019751B" w:rsidRDefault="00AE02B0" w:rsidP="0019751B">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347B667B" w14:textId="77777777" w:rsidR="00AE02B0" w:rsidRPr="0019751B" w:rsidRDefault="00AE02B0" w:rsidP="0019751B">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p w14:paraId="5B23AEB6" w14:textId="7D174FB3" w:rsidR="00AE02B0" w:rsidRPr="0019751B" w:rsidRDefault="00AE02B0" w:rsidP="0019751B">
            <w:pPr>
              <w:spacing w:after="0"/>
              <w:rPr>
                <w:rFonts w:ascii="Calibri" w:hAnsi="Calibri" w:cs="Calibri"/>
                <w:b/>
                <w:bCs/>
                <w:color w:val="FF0000"/>
                <w:sz w:val="16"/>
                <w:szCs w:val="16"/>
                <w:lang w:val="en-US"/>
              </w:rPr>
            </w:pPr>
            <w:r w:rsidRPr="0019751B">
              <w:rPr>
                <w:rFonts w:ascii="Calibri" w:hAnsi="Calibri" w:cs="Calibri"/>
                <w:color w:val="000000"/>
                <w:sz w:val="16"/>
                <w:szCs w:val="16"/>
                <w:lang w:val="en-US"/>
              </w:rPr>
              <w:t> </w:t>
            </w:r>
          </w:p>
        </w:tc>
        <w:tc>
          <w:tcPr>
            <w:tcW w:w="108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02F25F2D" w14:textId="77777777" w:rsidR="00AE02B0" w:rsidRPr="0019751B" w:rsidRDefault="00AE02B0" w:rsidP="0019751B">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Baseline No OCC</w:t>
            </w:r>
          </w:p>
        </w:tc>
        <w:tc>
          <w:tcPr>
            <w:tcW w:w="2039" w:type="dxa"/>
            <w:gridSpan w:val="4"/>
            <w:tcBorders>
              <w:top w:val="single" w:sz="4" w:space="0" w:color="auto"/>
              <w:left w:val="nil"/>
              <w:bottom w:val="single" w:sz="4" w:space="0" w:color="auto"/>
              <w:right w:val="single" w:sz="4" w:space="0" w:color="auto"/>
            </w:tcBorders>
            <w:shd w:val="clear" w:color="000000" w:fill="92D050"/>
            <w:noWrap/>
            <w:vAlign w:val="bottom"/>
            <w:hideMark/>
          </w:tcPr>
          <w:p w14:paraId="2739F9C5" w14:textId="77777777" w:rsidR="00AE02B0" w:rsidRPr="0019751B" w:rsidRDefault="00AE02B0" w:rsidP="0019751B">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Overloading with orthogonal DMRS</w:t>
            </w:r>
          </w:p>
        </w:tc>
        <w:tc>
          <w:tcPr>
            <w:tcW w:w="1051" w:type="dxa"/>
            <w:gridSpan w:val="2"/>
            <w:tcBorders>
              <w:top w:val="single" w:sz="4" w:space="0" w:color="auto"/>
              <w:left w:val="nil"/>
              <w:bottom w:val="single" w:sz="4" w:space="0" w:color="auto"/>
              <w:right w:val="single" w:sz="4" w:space="0" w:color="auto"/>
            </w:tcBorders>
            <w:shd w:val="clear" w:color="000000" w:fill="00B0F0"/>
            <w:noWrap/>
            <w:vAlign w:val="bottom"/>
            <w:hideMark/>
          </w:tcPr>
          <w:p w14:paraId="762FCBCA" w14:textId="5E5D0C41" w:rsidR="00AE02B0" w:rsidRPr="0019751B" w:rsidRDefault="00AE02B0" w:rsidP="0019751B">
            <w:pPr>
              <w:spacing w:after="0"/>
              <w:jc w:val="center"/>
              <w:rPr>
                <w:rFonts w:ascii="Calibri" w:hAnsi="Calibri" w:cs="Calibri"/>
                <w:b/>
                <w:bCs/>
                <w:color w:val="000000"/>
                <w:sz w:val="16"/>
                <w:szCs w:val="16"/>
                <w:lang w:val="en-US"/>
              </w:rPr>
            </w:pPr>
            <w:r w:rsidRPr="0019751B">
              <w:rPr>
                <w:rFonts w:ascii="Calibri" w:hAnsi="Calibri" w:cs="Calibri"/>
                <w:b/>
                <w:bCs/>
                <w:color w:val="000000"/>
                <w:sz w:val="16"/>
                <w:szCs w:val="16"/>
                <w:lang w:val="en-US"/>
              </w:rPr>
              <w:t xml:space="preserve">Comb </w:t>
            </w:r>
            <w:r w:rsidR="002F5D88">
              <w:rPr>
                <w:rFonts w:ascii="Calibri" w:hAnsi="Calibri" w:cs="Calibri"/>
                <w:b/>
                <w:bCs/>
                <w:color w:val="000000"/>
                <w:sz w:val="16"/>
                <w:szCs w:val="16"/>
                <w:lang w:val="en-US"/>
              </w:rPr>
              <w:t>4X2</w:t>
            </w:r>
            <w:r w:rsidRPr="0019751B">
              <w:rPr>
                <w:rFonts w:ascii="Calibri" w:hAnsi="Calibri" w:cs="Calibri"/>
                <w:b/>
                <w:bCs/>
                <w:color w:val="000000"/>
                <w:sz w:val="16"/>
                <w:szCs w:val="16"/>
                <w:lang w:val="en-US"/>
              </w:rPr>
              <w:t xml:space="preserve"> (8 UEs)</w:t>
            </w:r>
          </w:p>
        </w:tc>
        <w:tc>
          <w:tcPr>
            <w:tcW w:w="2056" w:type="dxa"/>
            <w:gridSpan w:val="4"/>
            <w:tcBorders>
              <w:top w:val="single" w:sz="4" w:space="0" w:color="auto"/>
              <w:left w:val="nil"/>
              <w:bottom w:val="single" w:sz="4" w:space="0" w:color="auto"/>
              <w:right w:val="single" w:sz="4" w:space="0" w:color="auto"/>
            </w:tcBorders>
            <w:shd w:val="clear" w:color="000000" w:fill="FFD966"/>
            <w:noWrap/>
            <w:vAlign w:val="bottom"/>
            <w:hideMark/>
          </w:tcPr>
          <w:p w14:paraId="22A9F155" w14:textId="77777777" w:rsidR="00AE02B0" w:rsidRPr="0019751B" w:rsidRDefault="00AE02B0" w:rsidP="0019751B">
            <w:pPr>
              <w:spacing w:after="0"/>
              <w:jc w:val="center"/>
              <w:rPr>
                <w:rFonts w:ascii="Calibri" w:hAnsi="Calibri" w:cs="Calibri"/>
                <w:b/>
                <w:bCs/>
                <w:color w:val="000000"/>
                <w:sz w:val="16"/>
                <w:szCs w:val="16"/>
                <w:lang w:val="en-US"/>
              </w:rPr>
            </w:pPr>
            <w:proofErr w:type="gramStart"/>
            <w:r w:rsidRPr="0019751B">
              <w:rPr>
                <w:rFonts w:ascii="Calibri" w:hAnsi="Calibri" w:cs="Calibri"/>
                <w:b/>
                <w:bCs/>
                <w:color w:val="000000"/>
                <w:sz w:val="16"/>
                <w:szCs w:val="16"/>
                <w:lang w:val="en-US"/>
              </w:rPr>
              <w:t>Pre DFTS Comb</w:t>
            </w:r>
            <w:proofErr w:type="gramEnd"/>
          </w:p>
        </w:tc>
        <w:tc>
          <w:tcPr>
            <w:tcW w:w="2108" w:type="dxa"/>
            <w:gridSpan w:val="4"/>
            <w:tcBorders>
              <w:top w:val="single" w:sz="4" w:space="0" w:color="auto"/>
              <w:left w:val="nil"/>
              <w:bottom w:val="single" w:sz="4" w:space="0" w:color="auto"/>
              <w:right w:val="single" w:sz="4" w:space="0" w:color="auto"/>
            </w:tcBorders>
            <w:shd w:val="clear" w:color="000000" w:fill="ED7D31"/>
            <w:noWrap/>
            <w:vAlign w:val="bottom"/>
            <w:hideMark/>
          </w:tcPr>
          <w:p w14:paraId="6C9C018C" w14:textId="54F80161" w:rsidR="00AE02B0" w:rsidRPr="0019751B" w:rsidRDefault="00F83A2A" w:rsidP="0019751B">
            <w:pPr>
              <w:spacing w:after="0"/>
              <w:jc w:val="center"/>
              <w:rPr>
                <w:rFonts w:ascii="Calibri" w:hAnsi="Calibri" w:cs="Calibri"/>
                <w:b/>
                <w:bCs/>
                <w:color w:val="000000"/>
                <w:sz w:val="16"/>
                <w:szCs w:val="16"/>
                <w:lang w:val="en-US"/>
              </w:rPr>
            </w:pPr>
            <w:r>
              <w:rPr>
                <w:rFonts w:ascii="Calibri" w:hAnsi="Calibri" w:cs="Calibri"/>
                <w:b/>
                <w:bCs/>
                <w:color w:val="000000"/>
                <w:sz w:val="16"/>
                <w:szCs w:val="16"/>
                <w:lang w:val="en-US"/>
              </w:rPr>
              <w:t>Cross-slot</w:t>
            </w:r>
            <w:r w:rsidR="00AE02B0" w:rsidRPr="0019751B">
              <w:rPr>
                <w:rFonts w:ascii="Calibri" w:hAnsi="Calibri" w:cs="Calibri"/>
                <w:b/>
                <w:bCs/>
                <w:color w:val="000000"/>
                <w:sz w:val="16"/>
                <w:szCs w:val="16"/>
                <w:lang w:val="en-US"/>
              </w:rPr>
              <w:t xml:space="preserve"> OCC</w:t>
            </w:r>
          </w:p>
        </w:tc>
      </w:tr>
      <w:tr w:rsidR="002A7702" w:rsidRPr="0019751B" w14:paraId="561A51A9" w14:textId="77777777" w:rsidTr="005D6ECC">
        <w:trPr>
          <w:trHeight w:val="315"/>
        </w:trPr>
        <w:tc>
          <w:tcPr>
            <w:tcW w:w="1037" w:type="dxa"/>
            <w:vMerge/>
            <w:tcBorders>
              <w:top w:val="single" w:sz="4" w:space="0" w:color="auto"/>
              <w:left w:val="single" w:sz="4" w:space="0" w:color="auto"/>
              <w:bottom w:val="single" w:sz="4" w:space="0" w:color="000000"/>
              <w:right w:val="single" w:sz="4" w:space="0" w:color="auto"/>
            </w:tcBorders>
            <w:vAlign w:val="center"/>
            <w:hideMark/>
          </w:tcPr>
          <w:p w14:paraId="33A6D25A" w14:textId="77777777" w:rsidR="002A7702" w:rsidRPr="0019751B" w:rsidRDefault="002A7702" w:rsidP="0019751B">
            <w:pPr>
              <w:spacing w:after="0"/>
              <w:rPr>
                <w:rFonts w:ascii="Calibri" w:hAnsi="Calibri" w:cs="Calibri"/>
                <w:b/>
                <w:bCs/>
                <w:color w:val="FF0000"/>
                <w:sz w:val="16"/>
                <w:szCs w:val="16"/>
                <w:lang w:val="en-US"/>
              </w:rPr>
            </w:pPr>
          </w:p>
        </w:tc>
        <w:tc>
          <w:tcPr>
            <w:tcW w:w="253" w:type="dxa"/>
            <w:vMerge/>
            <w:tcBorders>
              <w:left w:val="nil"/>
              <w:right w:val="single" w:sz="4" w:space="0" w:color="auto"/>
            </w:tcBorders>
            <w:shd w:val="clear" w:color="000000" w:fill="FFFFFF"/>
            <w:noWrap/>
            <w:vAlign w:val="bottom"/>
            <w:hideMark/>
          </w:tcPr>
          <w:p w14:paraId="21E0917A" w14:textId="58A70D2F" w:rsidR="002A7702" w:rsidRPr="0019751B" w:rsidRDefault="002A7702" w:rsidP="0019751B">
            <w:pPr>
              <w:spacing w:after="0"/>
              <w:rPr>
                <w:rFonts w:ascii="Calibri" w:hAnsi="Calibri" w:cs="Calibri"/>
                <w:b/>
                <w:bCs/>
                <w:color w:val="FF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3F39B370" w14:textId="257DBFED" w:rsidR="002A7702" w:rsidRPr="0019751B" w:rsidRDefault="002A7702" w:rsidP="0019751B">
            <w:pPr>
              <w:spacing w:after="0"/>
              <w:rPr>
                <w:rFonts w:ascii="Calibri" w:hAnsi="Calibri" w:cs="Calibri"/>
                <w:color w:val="000000"/>
                <w:sz w:val="14"/>
                <w:szCs w:val="14"/>
                <w:lang w:val="en-US"/>
              </w:rPr>
            </w:pPr>
            <w:r w:rsidRPr="00A538E7">
              <w:rPr>
                <w:rFonts w:ascii="Calibri" w:hAnsi="Calibri" w:cs="Calibri"/>
                <w:color w:val="000000"/>
                <w:sz w:val="14"/>
                <w:szCs w:val="14"/>
                <w:lang w:val="en-US"/>
              </w:rPr>
              <w:t>SNR @ 10% BLER</w:t>
            </w:r>
            <w:r w:rsidRPr="00A538E7">
              <w:rPr>
                <w:rFonts w:ascii="Calibri" w:hAnsi="Calibri" w:cs="Calibri"/>
                <w:color w:val="000000"/>
                <w:sz w:val="14"/>
                <w:szCs w:val="14"/>
                <w:lang w:val="en-US"/>
              </w:rPr>
              <w:br/>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23A5996B" w14:textId="3106041E" w:rsidR="002A7702" w:rsidRPr="0019751B" w:rsidRDefault="002A7702" w:rsidP="0019751B">
            <w:pPr>
              <w:spacing w:after="0"/>
              <w:rPr>
                <w:rFonts w:ascii="Calibri" w:hAnsi="Calibri" w:cs="Calibri"/>
                <w:color w:val="000000"/>
                <w:sz w:val="14"/>
                <w:szCs w:val="14"/>
                <w:lang w:val="en-US"/>
              </w:rPr>
            </w:pPr>
            <w:r w:rsidRPr="00A538E7">
              <w:rPr>
                <w:rFonts w:ascii="Calibri" w:hAnsi="Calibri" w:cs="Calibri"/>
                <w:color w:val="000000"/>
                <w:sz w:val="14"/>
                <w:szCs w:val="14"/>
                <w:lang w:val="en-US"/>
              </w:rPr>
              <w:t>SNR @ 2% BLER</w:t>
            </w:r>
          </w:p>
        </w:tc>
        <w:tc>
          <w:tcPr>
            <w:tcW w:w="7254" w:type="dxa"/>
            <w:gridSpan w:val="14"/>
            <w:tcBorders>
              <w:top w:val="nil"/>
              <w:left w:val="nil"/>
              <w:bottom w:val="single" w:sz="4" w:space="0" w:color="auto"/>
              <w:right w:val="single" w:sz="4" w:space="0" w:color="auto"/>
            </w:tcBorders>
            <w:shd w:val="clear" w:color="auto" w:fill="auto"/>
            <w:noWrap/>
            <w:vAlign w:val="bottom"/>
            <w:hideMark/>
          </w:tcPr>
          <w:p w14:paraId="0F694F77" w14:textId="2774B0BF" w:rsidR="002A7702" w:rsidRPr="0019751B" w:rsidRDefault="002A7702" w:rsidP="00A538E7">
            <w:pPr>
              <w:spacing w:after="0"/>
              <w:jc w:val="center"/>
              <w:rPr>
                <w:rFonts w:ascii="Calibri" w:hAnsi="Calibri" w:cs="Calibri"/>
                <w:b/>
                <w:bCs/>
                <w:color w:val="000000"/>
                <w:sz w:val="12"/>
                <w:szCs w:val="12"/>
                <w:lang w:val="en-US"/>
              </w:rPr>
            </w:pPr>
            <w:r w:rsidRPr="00A538E7">
              <w:rPr>
                <w:rFonts w:ascii="Calibri" w:hAnsi="Calibri" w:cs="Calibri"/>
                <w:b/>
                <w:bCs/>
                <w:color w:val="000000"/>
                <w:sz w:val="16"/>
                <w:szCs w:val="16"/>
                <w:lang w:val="en-US"/>
              </w:rPr>
              <w:t xml:space="preserve">Degradation w.r.t </w:t>
            </w:r>
            <w:r w:rsidR="00A538E7" w:rsidRPr="00A538E7">
              <w:rPr>
                <w:rFonts w:ascii="Calibri" w:hAnsi="Calibri" w:cs="Calibri"/>
                <w:b/>
                <w:bCs/>
                <w:color w:val="000000"/>
                <w:sz w:val="16"/>
                <w:szCs w:val="16"/>
                <w:lang w:val="en-US"/>
              </w:rPr>
              <w:t>single UE (baseline no OCC)</w:t>
            </w:r>
            <w:r w:rsidR="00A538E7">
              <w:rPr>
                <w:rFonts w:ascii="Calibri" w:hAnsi="Calibri" w:cs="Calibri"/>
                <w:b/>
                <w:bCs/>
                <w:color w:val="000000"/>
                <w:sz w:val="16"/>
                <w:szCs w:val="16"/>
                <w:lang w:val="en-US"/>
              </w:rPr>
              <w:t xml:space="preserve"> in dB</w:t>
            </w:r>
            <w:r w:rsidR="001B7868">
              <w:rPr>
                <w:rFonts w:ascii="Calibri" w:hAnsi="Calibri" w:cs="Calibri"/>
                <w:b/>
                <w:bCs/>
                <w:color w:val="000000"/>
                <w:sz w:val="16"/>
                <w:szCs w:val="16"/>
                <w:lang w:val="en-US"/>
              </w:rPr>
              <w:t xml:space="preserve"> at the operating BLER</w:t>
            </w:r>
          </w:p>
        </w:tc>
      </w:tr>
      <w:tr w:rsidR="002A7702" w:rsidRPr="0019751B" w14:paraId="03299CAE" w14:textId="77777777" w:rsidTr="005D6ECC">
        <w:trPr>
          <w:trHeight w:val="30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4ABB9A88" w14:textId="77777777" w:rsidR="002A7702" w:rsidRPr="0019751B" w:rsidRDefault="002A7702" w:rsidP="002A7702">
            <w:pPr>
              <w:spacing w:after="0"/>
              <w:rPr>
                <w:rFonts w:ascii="Calibri" w:hAnsi="Calibri" w:cs="Calibri"/>
                <w:color w:val="000000"/>
                <w:sz w:val="16"/>
                <w:szCs w:val="16"/>
                <w:lang w:val="en-US"/>
              </w:rPr>
            </w:pPr>
            <w:r w:rsidRPr="0019751B">
              <w:rPr>
                <w:rFonts w:ascii="Calibri" w:hAnsi="Calibri" w:cs="Calibri"/>
                <w:color w:val="000000"/>
                <w:sz w:val="16"/>
                <w:szCs w:val="16"/>
                <w:lang w:val="en-US"/>
              </w:rPr>
              <w:t> </w:t>
            </w:r>
          </w:p>
        </w:tc>
        <w:tc>
          <w:tcPr>
            <w:tcW w:w="253" w:type="dxa"/>
            <w:vMerge/>
            <w:tcBorders>
              <w:left w:val="nil"/>
              <w:right w:val="single" w:sz="4" w:space="0" w:color="auto"/>
            </w:tcBorders>
            <w:shd w:val="clear" w:color="auto" w:fill="auto"/>
            <w:noWrap/>
            <w:vAlign w:val="bottom"/>
            <w:hideMark/>
          </w:tcPr>
          <w:p w14:paraId="1A2440F4" w14:textId="4751967A" w:rsidR="002A7702" w:rsidRPr="0019751B" w:rsidRDefault="002A7702" w:rsidP="002A7702">
            <w:pPr>
              <w:spacing w:after="0"/>
              <w:rPr>
                <w:rFonts w:ascii="Calibri" w:hAnsi="Calibri" w:cs="Calibri"/>
                <w:color w:val="000000"/>
                <w:sz w:val="16"/>
                <w:szCs w:val="16"/>
                <w:lang w:val="en-US"/>
              </w:rPr>
            </w:pPr>
          </w:p>
        </w:tc>
        <w:tc>
          <w:tcPr>
            <w:tcW w:w="581" w:type="dxa"/>
            <w:tcBorders>
              <w:top w:val="nil"/>
              <w:left w:val="nil"/>
              <w:bottom w:val="nil"/>
              <w:right w:val="single" w:sz="4" w:space="0" w:color="auto"/>
            </w:tcBorders>
            <w:shd w:val="clear" w:color="auto" w:fill="F2F2F2" w:themeFill="background1" w:themeFillShade="F2"/>
            <w:noWrap/>
            <w:vAlign w:val="bottom"/>
            <w:hideMark/>
          </w:tcPr>
          <w:p w14:paraId="7BDC998B" w14:textId="636C15FE"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w:t>
            </w:r>
            <w:r w:rsidRPr="002F5D88">
              <w:rPr>
                <w:rFonts w:ascii="Calibri" w:hAnsi="Calibri" w:cs="Calibri"/>
                <w:color w:val="000000"/>
                <w:sz w:val="12"/>
                <w:szCs w:val="12"/>
                <w:lang w:val="en-US"/>
              </w:rPr>
              <w:br/>
            </w:r>
          </w:p>
        </w:tc>
        <w:tc>
          <w:tcPr>
            <w:tcW w:w="504"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58FB5F95" w14:textId="44948B1D" w:rsidR="002A7702" w:rsidRPr="0019751B" w:rsidRDefault="002A7702" w:rsidP="002A7702">
            <w:pPr>
              <w:spacing w:after="0"/>
              <w:rPr>
                <w:sz w:val="12"/>
                <w:szCs w:val="12"/>
                <w:lang w:val="en-US"/>
              </w:rPr>
            </w:pPr>
            <w:r w:rsidRPr="0019751B">
              <w:rPr>
                <w:rFonts w:ascii="Calibri" w:hAnsi="Calibri" w:cs="Calibri"/>
                <w:color w:val="000000"/>
                <w:sz w:val="12"/>
                <w:szCs w:val="12"/>
                <w:lang w:val="en-US"/>
              </w:rPr>
              <w:t>TBS = 184</w:t>
            </w: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3E8EBB29" w14:textId="42DDF4EE"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0" w:type="dxa"/>
            <w:tcBorders>
              <w:top w:val="nil"/>
              <w:left w:val="nil"/>
              <w:bottom w:val="single" w:sz="4" w:space="0" w:color="auto"/>
              <w:right w:val="single" w:sz="4" w:space="0" w:color="auto"/>
            </w:tcBorders>
            <w:shd w:val="clear" w:color="auto" w:fill="auto"/>
            <w:noWrap/>
            <w:vAlign w:val="bottom"/>
            <w:hideMark/>
          </w:tcPr>
          <w:p w14:paraId="04AEDA2E" w14:textId="173D74B8"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42F4D8B9" w14:textId="1DF9D257"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19" w:type="dxa"/>
            <w:tcBorders>
              <w:top w:val="nil"/>
              <w:left w:val="nil"/>
              <w:bottom w:val="single" w:sz="4" w:space="0" w:color="auto"/>
              <w:right w:val="single" w:sz="4" w:space="0" w:color="auto"/>
            </w:tcBorders>
            <w:shd w:val="clear" w:color="auto" w:fill="auto"/>
            <w:noWrap/>
            <w:vAlign w:val="bottom"/>
            <w:hideMark/>
          </w:tcPr>
          <w:p w14:paraId="462B0C05" w14:textId="70F750A3"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7C78FB59" w14:textId="7CA014F2"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w:t>
            </w:r>
          </w:p>
        </w:tc>
        <w:tc>
          <w:tcPr>
            <w:tcW w:w="551" w:type="dxa"/>
            <w:tcBorders>
              <w:top w:val="nil"/>
              <w:left w:val="nil"/>
              <w:bottom w:val="single" w:sz="4" w:space="0" w:color="auto"/>
              <w:right w:val="single" w:sz="4" w:space="0" w:color="auto"/>
            </w:tcBorders>
            <w:shd w:val="clear" w:color="auto" w:fill="auto"/>
            <w:noWrap/>
            <w:vAlign w:val="bottom"/>
            <w:hideMark/>
          </w:tcPr>
          <w:p w14:paraId="484F75E0" w14:textId="3E01B569"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w:t>
            </w:r>
          </w:p>
        </w:tc>
        <w:tc>
          <w:tcPr>
            <w:tcW w:w="500" w:type="dxa"/>
            <w:tcBorders>
              <w:top w:val="nil"/>
              <w:left w:val="nil"/>
              <w:bottom w:val="single" w:sz="4" w:space="0" w:color="auto"/>
              <w:right w:val="single" w:sz="4" w:space="0" w:color="auto"/>
            </w:tcBorders>
            <w:shd w:val="clear" w:color="auto" w:fill="auto"/>
            <w:noWrap/>
            <w:vAlign w:val="bottom"/>
            <w:hideMark/>
          </w:tcPr>
          <w:p w14:paraId="2B69E59F" w14:textId="2F5776F8"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8" w:type="dxa"/>
            <w:tcBorders>
              <w:top w:val="nil"/>
              <w:left w:val="nil"/>
              <w:bottom w:val="single" w:sz="4" w:space="0" w:color="auto"/>
              <w:right w:val="single" w:sz="4" w:space="0" w:color="auto"/>
            </w:tcBorders>
            <w:shd w:val="clear" w:color="auto" w:fill="auto"/>
            <w:noWrap/>
            <w:vAlign w:val="bottom"/>
            <w:hideMark/>
          </w:tcPr>
          <w:p w14:paraId="189AD709" w14:textId="312FB8A5"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073838AF" w14:textId="28E4F804"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28" w:type="dxa"/>
            <w:tcBorders>
              <w:top w:val="nil"/>
              <w:left w:val="nil"/>
              <w:bottom w:val="single" w:sz="4" w:space="0" w:color="auto"/>
              <w:right w:val="single" w:sz="4" w:space="0" w:color="auto"/>
            </w:tcBorders>
            <w:shd w:val="clear" w:color="auto" w:fill="auto"/>
            <w:noWrap/>
            <w:vAlign w:val="bottom"/>
            <w:hideMark/>
          </w:tcPr>
          <w:p w14:paraId="12E33ED6" w14:textId="1B957D4F"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32EE4021" w14:textId="649423CE"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54" w:type="dxa"/>
            <w:tcBorders>
              <w:top w:val="nil"/>
              <w:left w:val="nil"/>
              <w:bottom w:val="single" w:sz="4" w:space="0" w:color="auto"/>
              <w:right w:val="single" w:sz="4" w:space="0" w:color="auto"/>
            </w:tcBorders>
            <w:shd w:val="clear" w:color="auto" w:fill="auto"/>
            <w:noWrap/>
            <w:vAlign w:val="bottom"/>
            <w:hideMark/>
          </w:tcPr>
          <w:p w14:paraId="791F0827" w14:textId="6D1433C6"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2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00" w:type="dxa"/>
            <w:tcBorders>
              <w:top w:val="nil"/>
              <w:left w:val="nil"/>
              <w:bottom w:val="single" w:sz="4" w:space="0" w:color="auto"/>
              <w:right w:val="single" w:sz="4" w:space="0" w:color="auto"/>
            </w:tcBorders>
            <w:shd w:val="clear" w:color="auto" w:fill="auto"/>
            <w:noWrap/>
            <w:vAlign w:val="bottom"/>
            <w:hideMark/>
          </w:tcPr>
          <w:p w14:paraId="3688BC06" w14:textId="667BA0B0"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96,4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c>
          <w:tcPr>
            <w:tcW w:w="554" w:type="dxa"/>
            <w:tcBorders>
              <w:top w:val="nil"/>
              <w:left w:val="nil"/>
              <w:bottom w:val="single" w:sz="4" w:space="0" w:color="auto"/>
              <w:right w:val="single" w:sz="4" w:space="0" w:color="auto"/>
            </w:tcBorders>
            <w:shd w:val="clear" w:color="auto" w:fill="auto"/>
            <w:noWrap/>
            <w:vAlign w:val="bottom"/>
            <w:hideMark/>
          </w:tcPr>
          <w:p w14:paraId="36A215C3" w14:textId="6B18EA89" w:rsidR="002A7702" w:rsidRPr="0019751B" w:rsidRDefault="002A7702" w:rsidP="002A7702">
            <w:pPr>
              <w:spacing w:after="0"/>
              <w:rPr>
                <w:rFonts w:ascii="Calibri" w:hAnsi="Calibri" w:cs="Calibri"/>
                <w:color w:val="000000"/>
                <w:sz w:val="12"/>
                <w:szCs w:val="12"/>
                <w:lang w:val="en-US"/>
              </w:rPr>
            </w:pPr>
            <w:r w:rsidRPr="0019751B">
              <w:rPr>
                <w:rFonts w:ascii="Calibri" w:hAnsi="Calibri" w:cs="Calibri"/>
                <w:color w:val="000000"/>
                <w:sz w:val="12"/>
                <w:szCs w:val="12"/>
                <w:lang w:val="en-US"/>
              </w:rPr>
              <w:t>TBS = 184, 4 U</w:t>
            </w:r>
            <w:r w:rsidRPr="002F5D88">
              <w:rPr>
                <w:rFonts w:ascii="Calibri" w:hAnsi="Calibri" w:cs="Calibri"/>
                <w:color w:val="000000"/>
                <w:sz w:val="12"/>
                <w:szCs w:val="12"/>
                <w:lang w:val="en-US"/>
              </w:rPr>
              <w:t>E</w:t>
            </w:r>
            <w:r w:rsidRPr="0019751B">
              <w:rPr>
                <w:rFonts w:ascii="Calibri" w:hAnsi="Calibri" w:cs="Calibri"/>
                <w:color w:val="000000"/>
                <w:sz w:val="12"/>
                <w:szCs w:val="12"/>
                <w:lang w:val="en-US"/>
              </w:rPr>
              <w:t>s</w:t>
            </w:r>
          </w:p>
        </w:tc>
      </w:tr>
      <w:tr w:rsidR="002A7702" w:rsidRPr="0019751B" w14:paraId="6F2B63B9"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6E6C7395" w14:textId="77777777" w:rsidR="002A7702" w:rsidRPr="0019751B" w:rsidRDefault="002A7702" w:rsidP="002A7702">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20 reps</w:t>
            </w:r>
          </w:p>
        </w:tc>
        <w:tc>
          <w:tcPr>
            <w:tcW w:w="253" w:type="dxa"/>
            <w:vMerge/>
            <w:tcBorders>
              <w:left w:val="nil"/>
              <w:right w:val="single" w:sz="4" w:space="0" w:color="auto"/>
            </w:tcBorders>
            <w:shd w:val="clear" w:color="auto" w:fill="auto"/>
            <w:noWrap/>
            <w:vAlign w:val="bottom"/>
            <w:hideMark/>
          </w:tcPr>
          <w:p w14:paraId="519B1A0F" w14:textId="5997F0F9" w:rsidR="002A7702" w:rsidRPr="0019751B" w:rsidRDefault="002A7702" w:rsidP="002A7702">
            <w:pPr>
              <w:spacing w:after="0"/>
              <w:rPr>
                <w:rFonts w:ascii="Calibri" w:hAnsi="Calibri" w:cs="Calibri"/>
                <w:color w:val="000000"/>
                <w:sz w:val="16"/>
                <w:szCs w:val="16"/>
                <w:lang w:val="en-US"/>
              </w:rPr>
            </w:pPr>
          </w:p>
        </w:tc>
        <w:tc>
          <w:tcPr>
            <w:tcW w:w="581"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464396D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-10.00</w:t>
            </w:r>
          </w:p>
        </w:tc>
        <w:tc>
          <w:tcPr>
            <w:tcW w:w="504"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29FE13A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-5.00</w:t>
            </w:r>
          </w:p>
        </w:tc>
        <w:tc>
          <w:tcPr>
            <w:tcW w:w="500" w:type="dxa"/>
            <w:tcBorders>
              <w:top w:val="nil"/>
              <w:left w:val="nil"/>
              <w:bottom w:val="single" w:sz="4" w:space="0" w:color="auto"/>
              <w:right w:val="single" w:sz="4" w:space="0" w:color="auto"/>
            </w:tcBorders>
            <w:shd w:val="clear" w:color="auto" w:fill="auto"/>
            <w:noWrap/>
            <w:vAlign w:val="bottom"/>
            <w:hideMark/>
          </w:tcPr>
          <w:p w14:paraId="13443F2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0.00</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C370346"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2.09</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5855AF0"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1.69</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7FE801C"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&gt;6</w:t>
            </w:r>
          </w:p>
        </w:tc>
        <w:tc>
          <w:tcPr>
            <w:tcW w:w="500" w:type="dxa"/>
            <w:tcBorders>
              <w:top w:val="nil"/>
              <w:left w:val="nil"/>
              <w:bottom w:val="single" w:sz="4" w:space="0" w:color="auto"/>
              <w:right w:val="single" w:sz="4" w:space="0" w:color="auto"/>
            </w:tcBorders>
            <w:shd w:val="clear" w:color="auto" w:fill="auto"/>
            <w:noWrap/>
            <w:vAlign w:val="bottom"/>
            <w:hideMark/>
          </w:tcPr>
          <w:p w14:paraId="49855A42"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0.40</w:t>
            </w:r>
          </w:p>
        </w:tc>
        <w:tc>
          <w:tcPr>
            <w:tcW w:w="551" w:type="dxa"/>
            <w:tcBorders>
              <w:top w:val="nil"/>
              <w:left w:val="nil"/>
              <w:bottom w:val="single" w:sz="4" w:space="0" w:color="auto"/>
              <w:right w:val="single" w:sz="4" w:space="0" w:color="auto"/>
            </w:tcBorders>
            <w:shd w:val="clear" w:color="auto" w:fill="auto"/>
            <w:noWrap/>
            <w:vAlign w:val="bottom"/>
            <w:hideMark/>
          </w:tcPr>
          <w:p w14:paraId="1BE476A3"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1.00</w:t>
            </w:r>
          </w:p>
        </w:tc>
        <w:tc>
          <w:tcPr>
            <w:tcW w:w="500" w:type="dxa"/>
            <w:tcBorders>
              <w:top w:val="nil"/>
              <w:left w:val="nil"/>
              <w:bottom w:val="single" w:sz="4" w:space="0" w:color="auto"/>
              <w:right w:val="single" w:sz="4" w:space="0" w:color="auto"/>
            </w:tcBorders>
            <w:shd w:val="clear" w:color="auto" w:fill="auto"/>
            <w:noWrap/>
            <w:vAlign w:val="bottom"/>
            <w:hideMark/>
          </w:tcPr>
          <w:p w14:paraId="26A80AD5"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0.03</w:t>
            </w:r>
          </w:p>
        </w:tc>
        <w:tc>
          <w:tcPr>
            <w:tcW w:w="528" w:type="dxa"/>
            <w:tcBorders>
              <w:top w:val="nil"/>
              <w:left w:val="nil"/>
              <w:bottom w:val="single" w:sz="4" w:space="0" w:color="auto"/>
              <w:right w:val="single" w:sz="4" w:space="0" w:color="auto"/>
            </w:tcBorders>
            <w:shd w:val="clear" w:color="auto" w:fill="auto"/>
            <w:noWrap/>
            <w:vAlign w:val="bottom"/>
            <w:hideMark/>
          </w:tcPr>
          <w:p w14:paraId="17B44906"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0.35</w:t>
            </w:r>
          </w:p>
        </w:tc>
        <w:tc>
          <w:tcPr>
            <w:tcW w:w="500" w:type="dxa"/>
            <w:tcBorders>
              <w:top w:val="nil"/>
              <w:left w:val="nil"/>
              <w:bottom w:val="single" w:sz="4" w:space="0" w:color="auto"/>
              <w:right w:val="single" w:sz="4" w:space="0" w:color="auto"/>
            </w:tcBorders>
            <w:shd w:val="clear" w:color="auto" w:fill="auto"/>
            <w:noWrap/>
            <w:vAlign w:val="bottom"/>
            <w:hideMark/>
          </w:tcPr>
          <w:p w14:paraId="7A623521"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0.14</w:t>
            </w:r>
          </w:p>
        </w:tc>
        <w:tc>
          <w:tcPr>
            <w:tcW w:w="528" w:type="dxa"/>
            <w:tcBorders>
              <w:top w:val="nil"/>
              <w:left w:val="nil"/>
              <w:bottom w:val="single" w:sz="4" w:space="0" w:color="auto"/>
              <w:right w:val="single" w:sz="4" w:space="0" w:color="auto"/>
            </w:tcBorders>
            <w:shd w:val="clear" w:color="auto" w:fill="auto"/>
            <w:noWrap/>
            <w:vAlign w:val="bottom"/>
            <w:hideMark/>
          </w:tcPr>
          <w:p w14:paraId="249D3DE8"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0.41</w:t>
            </w:r>
          </w:p>
        </w:tc>
        <w:tc>
          <w:tcPr>
            <w:tcW w:w="500" w:type="dxa"/>
            <w:tcBorders>
              <w:top w:val="nil"/>
              <w:left w:val="nil"/>
              <w:bottom w:val="single" w:sz="4" w:space="0" w:color="auto"/>
              <w:right w:val="single" w:sz="4" w:space="0" w:color="auto"/>
            </w:tcBorders>
            <w:shd w:val="clear" w:color="auto" w:fill="auto"/>
            <w:noWrap/>
            <w:vAlign w:val="bottom"/>
            <w:hideMark/>
          </w:tcPr>
          <w:p w14:paraId="3F5CBE21"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0.34</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3F6D173"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1.35</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ECE2456"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1.68</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54BEE0"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8.00</w:t>
            </w:r>
          </w:p>
        </w:tc>
      </w:tr>
      <w:tr w:rsidR="002A7702" w:rsidRPr="0019751B" w14:paraId="04086FE1"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6E9DB3EE" w14:textId="77777777" w:rsidR="002A7702" w:rsidRPr="0019751B" w:rsidRDefault="002A7702" w:rsidP="002A7702">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16 reps</w:t>
            </w:r>
          </w:p>
        </w:tc>
        <w:tc>
          <w:tcPr>
            <w:tcW w:w="253" w:type="dxa"/>
            <w:vMerge/>
            <w:tcBorders>
              <w:left w:val="nil"/>
              <w:right w:val="single" w:sz="4" w:space="0" w:color="auto"/>
            </w:tcBorders>
            <w:shd w:val="clear" w:color="auto" w:fill="auto"/>
            <w:noWrap/>
            <w:vAlign w:val="bottom"/>
            <w:hideMark/>
          </w:tcPr>
          <w:p w14:paraId="330C97E4" w14:textId="2A897D2C" w:rsidR="002A7702" w:rsidRPr="0019751B" w:rsidRDefault="002A7702" w:rsidP="002A7702">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052BC4FF"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-9.03</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7B3122D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-3.64</w:t>
            </w:r>
          </w:p>
        </w:tc>
        <w:tc>
          <w:tcPr>
            <w:tcW w:w="500" w:type="dxa"/>
            <w:tcBorders>
              <w:top w:val="nil"/>
              <w:left w:val="nil"/>
              <w:bottom w:val="single" w:sz="4" w:space="0" w:color="auto"/>
              <w:right w:val="single" w:sz="4" w:space="0" w:color="auto"/>
            </w:tcBorders>
            <w:shd w:val="clear" w:color="auto" w:fill="auto"/>
            <w:noWrap/>
            <w:vAlign w:val="bottom"/>
            <w:hideMark/>
          </w:tcPr>
          <w:p w14:paraId="27122810"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0.71</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E97A9D4"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2.58</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B5B16D0"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2.19</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086F984"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&gt;6</w:t>
            </w:r>
          </w:p>
        </w:tc>
        <w:tc>
          <w:tcPr>
            <w:tcW w:w="500" w:type="dxa"/>
            <w:tcBorders>
              <w:top w:val="nil"/>
              <w:left w:val="nil"/>
              <w:bottom w:val="single" w:sz="4" w:space="0" w:color="auto"/>
              <w:right w:val="single" w:sz="4" w:space="0" w:color="auto"/>
            </w:tcBorders>
            <w:shd w:val="clear" w:color="auto" w:fill="auto"/>
            <w:noWrap/>
            <w:vAlign w:val="bottom"/>
            <w:hideMark/>
          </w:tcPr>
          <w:p w14:paraId="251EE92A"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0.40</w:t>
            </w:r>
          </w:p>
        </w:tc>
        <w:tc>
          <w:tcPr>
            <w:tcW w:w="551" w:type="dxa"/>
            <w:tcBorders>
              <w:top w:val="nil"/>
              <w:left w:val="nil"/>
              <w:bottom w:val="single" w:sz="4" w:space="0" w:color="auto"/>
              <w:right w:val="single" w:sz="4" w:space="0" w:color="auto"/>
            </w:tcBorders>
            <w:shd w:val="clear" w:color="auto" w:fill="auto"/>
            <w:noWrap/>
            <w:vAlign w:val="bottom"/>
            <w:hideMark/>
          </w:tcPr>
          <w:p w14:paraId="2DE3AA2E"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0.95</w:t>
            </w:r>
          </w:p>
        </w:tc>
        <w:tc>
          <w:tcPr>
            <w:tcW w:w="500" w:type="dxa"/>
            <w:tcBorders>
              <w:top w:val="nil"/>
              <w:left w:val="nil"/>
              <w:bottom w:val="single" w:sz="4" w:space="0" w:color="auto"/>
              <w:right w:val="single" w:sz="4" w:space="0" w:color="auto"/>
            </w:tcBorders>
            <w:shd w:val="clear" w:color="auto" w:fill="auto"/>
            <w:noWrap/>
            <w:vAlign w:val="bottom"/>
            <w:hideMark/>
          </w:tcPr>
          <w:p w14:paraId="120469DA"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-0.04</w:t>
            </w:r>
          </w:p>
        </w:tc>
        <w:tc>
          <w:tcPr>
            <w:tcW w:w="528" w:type="dxa"/>
            <w:tcBorders>
              <w:top w:val="nil"/>
              <w:left w:val="nil"/>
              <w:bottom w:val="single" w:sz="4" w:space="0" w:color="auto"/>
              <w:right w:val="single" w:sz="4" w:space="0" w:color="auto"/>
            </w:tcBorders>
            <w:shd w:val="clear" w:color="auto" w:fill="auto"/>
            <w:noWrap/>
            <w:vAlign w:val="bottom"/>
            <w:hideMark/>
          </w:tcPr>
          <w:p w14:paraId="4E5D7A1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0.00</w:t>
            </w:r>
          </w:p>
        </w:tc>
        <w:tc>
          <w:tcPr>
            <w:tcW w:w="500" w:type="dxa"/>
            <w:tcBorders>
              <w:top w:val="nil"/>
              <w:left w:val="nil"/>
              <w:bottom w:val="single" w:sz="4" w:space="0" w:color="auto"/>
              <w:right w:val="single" w:sz="4" w:space="0" w:color="auto"/>
            </w:tcBorders>
            <w:shd w:val="clear" w:color="auto" w:fill="auto"/>
            <w:noWrap/>
            <w:vAlign w:val="bottom"/>
            <w:hideMark/>
          </w:tcPr>
          <w:p w14:paraId="73213FB5"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0.04</w:t>
            </w:r>
          </w:p>
        </w:tc>
        <w:tc>
          <w:tcPr>
            <w:tcW w:w="528" w:type="dxa"/>
            <w:tcBorders>
              <w:top w:val="nil"/>
              <w:left w:val="nil"/>
              <w:bottom w:val="single" w:sz="4" w:space="0" w:color="auto"/>
              <w:right w:val="single" w:sz="4" w:space="0" w:color="auto"/>
            </w:tcBorders>
            <w:shd w:val="clear" w:color="auto" w:fill="auto"/>
            <w:noWrap/>
            <w:vAlign w:val="bottom"/>
            <w:hideMark/>
          </w:tcPr>
          <w:p w14:paraId="5D95F8EA"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0.26</w:t>
            </w:r>
          </w:p>
        </w:tc>
        <w:tc>
          <w:tcPr>
            <w:tcW w:w="500" w:type="dxa"/>
            <w:tcBorders>
              <w:top w:val="nil"/>
              <w:left w:val="nil"/>
              <w:bottom w:val="single" w:sz="4" w:space="0" w:color="auto"/>
              <w:right w:val="single" w:sz="4" w:space="0" w:color="auto"/>
            </w:tcBorders>
            <w:shd w:val="clear" w:color="auto" w:fill="auto"/>
            <w:noWrap/>
            <w:vAlign w:val="bottom"/>
            <w:hideMark/>
          </w:tcPr>
          <w:p w14:paraId="5D7B1414"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0.29</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5BE32C2"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1.37</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CAE211A"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2.00</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F38E07A"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&gt;8</w:t>
            </w:r>
          </w:p>
        </w:tc>
      </w:tr>
      <w:tr w:rsidR="002A7702" w:rsidRPr="0019751B" w14:paraId="3436E645"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2B8D01F" w14:textId="77777777" w:rsidR="002A7702" w:rsidRPr="0019751B" w:rsidRDefault="002A7702" w:rsidP="002A7702">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8 reps</w:t>
            </w:r>
          </w:p>
        </w:tc>
        <w:tc>
          <w:tcPr>
            <w:tcW w:w="253" w:type="dxa"/>
            <w:vMerge/>
            <w:tcBorders>
              <w:left w:val="nil"/>
              <w:right w:val="single" w:sz="4" w:space="0" w:color="auto"/>
            </w:tcBorders>
            <w:shd w:val="clear" w:color="auto" w:fill="auto"/>
            <w:noWrap/>
            <w:vAlign w:val="bottom"/>
            <w:hideMark/>
          </w:tcPr>
          <w:p w14:paraId="171516BF" w14:textId="675B28BD" w:rsidR="002A7702" w:rsidRPr="0019751B" w:rsidRDefault="002A7702" w:rsidP="002A7702">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1F165CEE"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-6.07</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7F7CB23"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-0.31</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838CBCA"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1.45</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5EEE88F"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&gt;9</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95CB088"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6.25</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3ED318B"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&gt;9</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D9256B2"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1.19</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214C327"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2.48</w:t>
            </w:r>
          </w:p>
        </w:tc>
        <w:tc>
          <w:tcPr>
            <w:tcW w:w="500" w:type="dxa"/>
            <w:tcBorders>
              <w:top w:val="nil"/>
              <w:left w:val="nil"/>
              <w:bottom w:val="single" w:sz="4" w:space="0" w:color="auto"/>
              <w:right w:val="single" w:sz="4" w:space="0" w:color="auto"/>
            </w:tcBorders>
            <w:shd w:val="clear" w:color="auto" w:fill="auto"/>
            <w:noWrap/>
            <w:vAlign w:val="bottom"/>
            <w:hideMark/>
          </w:tcPr>
          <w:p w14:paraId="018F9CDE"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0.05</w:t>
            </w:r>
          </w:p>
        </w:tc>
        <w:tc>
          <w:tcPr>
            <w:tcW w:w="528" w:type="dxa"/>
            <w:tcBorders>
              <w:top w:val="nil"/>
              <w:left w:val="nil"/>
              <w:bottom w:val="single" w:sz="4" w:space="0" w:color="auto"/>
              <w:right w:val="single" w:sz="4" w:space="0" w:color="auto"/>
            </w:tcBorders>
            <w:shd w:val="clear" w:color="auto" w:fill="auto"/>
            <w:noWrap/>
            <w:vAlign w:val="bottom"/>
            <w:hideMark/>
          </w:tcPr>
          <w:p w14:paraId="7D81A120"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-0.17</w:t>
            </w:r>
          </w:p>
        </w:tc>
        <w:tc>
          <w:tcPr>
            <w:tcW w:w="500" w:type="dxa"/>
            <w:tcBorders>
              <w:top w:val="nil"/>
              <w:left w:val="nil"/>
              <w:bottom w:val="single" w:sz="4" w:space="0" w:color="auto"/>
              <w:right w:val="single" w:sz="4" w:space="0" w:color="auto"/>
            </w:tcBorders>
            <w:shd w:val="clear" w:color="auto" w:fill="auto"/>
            <w:noWrap/>
            <w:vAlign w:val="bottom"/>
            <w:hideMark/>
          </w:tcPr>
          <w:p w14:paraId="710F3678"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0.32</w:t>
            </w:r>
          </w:p>
        </w:tc>
        <w:tc>
          <w:tcPr>
            <w:tcW w:w="528" w:type="dxa"/>
            <w:tcBorders>
              <w:top w:val="nil"/>
              <w:left w:val="nil"/>
              <w:bottom w:val="single" w:sz="4" w:space="0" w:color="auto"/>
              <w:right w:val="single" w:sz="4" w:space="0" w:color="auto"/>
            </w:tcBorders>
            <w:shd w:val="clear" w:color="auto" w:fill="auto"/>
            <w:noWrap/>
            <w:vAlign w:val="bottom"/>
            <w:hideMark/>
          </w:tcPr>
          <w:p w14:paraId="6FA989E9"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0.69</w:t>
            </w:r>
          </w:p>
        </w:tc>
        <w:tc>
          <w:tcPr>
            <w:tcW w:w="500" w:type="dxa"/>
            <w:tcBorders>
              <w:top w:val="nil"/>
              <w:left w:val="nil"/>
              <w:bottom w:val="single" w:sz="4" w:space="0" w:color="auto"/>
              <w:right w:val="single" w:sz="4" w:space="0" w:color="auto"/>
            </w:tcBorders>
            <w:shd w:val="clear" w:color="auto" w:fill="auto"/>
            <w:noWrap/>
            <w:vAlign w:val="bottom"/>
            <w:hideMark/>
          </w:tcPr>
          <w:p w14:paraId="561C9446"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0.71</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171192C"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4.84</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ADF7B5D"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8.73</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A8C521D"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&gt;8</w:t>
            </w:r>
          </w:p>
        </w:tc>
      </w:tr>
      <w:tr w:rsidR="002A7702" w:rsidRPr="0019751B" w14:paraId="005F11F4"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392CC6B3" w14:textId="77777777" w:rsidR="002A7702" w:rsidRPr="0019751B" w:rsidRDefault="002A7702" w:rsidP="002A7702">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4 reps</w:t>
            </w:r>
          </w:p>
        </w:tc>
        <w:tc>
          <w:tcPr>
            <w:tcW w:w="253" w:type="dxa"/>
            <w:vMerge/>
            <w:tcBorders>
              <w:left w:val="nil"/>
              <w:right w:val="single" w:sz="4" w:space="0" w:color="auto"/>
            </w:tcBorders>
            <w:shd w:val="clear" w:color="auto" w:fill="auto"/>
            <w:noWrap/>
            <w:vAlign w:val="bottom"/>
            <w:hideMark/>
          </w:tcPr>
          <w:p w14:paraId="05CF8E82" w14:textId="0FE213A8" w:rsidR="002A7702" w:rsidRPr="0019751B" w:rsidRDefault="002A7702" w:rsidP="002A7702">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069ABDAA"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-3.04</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796ACB37"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2.52</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103007C"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3.59</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B364022"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B471CD6"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&gt;15</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22A1854"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3F43F83"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3.63</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C3534C5"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00" w:type="dxa"/>
            <w:tcBorders>
              <w:top w:val="nil"/>
              <w:left w:val="nil"/>
              <w:bottom w:val="single" w:sz="4" w:space="0" w:color="auto"/>
              <w:right w:val="single" w:sz="4" w:space="0" w:color="auto"/>
            </w:tcBorders>
            <w:shd w:val="clear" w:color="auto" w:fill="auto"/>
            <w:noWrap/>
            <w:vAlign w:val="bottom"/>
            <w:hideMark/>
          </w:tcPr>
          <w:p w14:paraId="30363B8A"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0.42</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B96EC09"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1.06</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7E9D302"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1.13</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050E757"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2.60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AC7D8DB"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1.78</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FD74B1C"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&gt;5</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1694D42"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&gt;11</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FC5BFE2"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&gt;5</w:t>
            </w:r>
          </w:p>
        </w:tc>
      </w:tr>
      <w:tr w:rsidR="002A7702" w:rsidRPr="0019751B" w14:paraId="46947CEF" w14:textId="77777777" w:rsidTr="005D6ECC">
        <w:trPr>
          <w:trHeight w:val="420"/>
        </w:trPr>
        <w:tc>
          <w:tcPr>
            <w:tcW w:w="1037" w:type="dxa"/>
            <w:tcBorders>
              <w:top w:val="nil"/>
              <w:left w:val="single" w:sz="4" w:space="0" w:color="auto"/>
              <w:bottom w:val="single" w:sz="4" w:space="0" w:color="auto"/>
              <w:right w:val="single" w:sz="4" w:space="0" w:color="auto"/>
            </w:tcBorders>
            <w:shd w:val="clear" w:color="auto" w:fill="auto"/>
            <w:noWrap/>
            <w:vAlign w:val="bottom"/>
            <w:hideMark/>
          </w:tcPr>
          <w:p w14:paraId="5A4070BE" w14:textId="77777777" w:rsidR="002A7702" w:rsidRPr="0019751B" w:rsidRDefault="002A7702" w:rsidP="002A7702">
            <w:pPr>
              <w:spacing w:after="0"/>
              <w:rPr>
                <w:rFonts w:ascii="Calibri" w:hAnsi="Calibri" w:cs="Calibri"/>
                <w:b/>
                <w:bCs/>
                <w:color w:val="000000"/>
                <w:sz w:val="16"/>
                <w:szCs w:val="16"/>
                <w:lang w:val="en-US"/>
              </w:rPr>
            </w:pPr>
            <w:r w:rsidRPr="0019751B">
              <w:rPr>
                <w:rFonts w:ascii="Calibri" w:hAnsi="Calibri" w:cs="Calibri"/>
                <w:b/>
                <w:bCs/>
                <w:color w:val="000000"/>
                <w:sz w:val="16"/>
                <w:szCs w:val="16"/>
                <w:lang w:val="en-US"/>
              </w:rPr>
              <w:t>2 reps</w:t>
            </w:r>
          </w:p>
        </w:tc>
        <w:tc>
          <w:tcPr>
            <w:tcW w:w="253" w:type="dxa"/>
            <w:vMerge/>
            <w:tcBorders>
              <w:left w:val="nil"/>
              <w:bottom w:val="single" w:sz="4" w:space="0" w:color="auto"/>
              <w:right w:val="single" w:sz="4" w:space="0" w:color="auto"/>
            </w:tcBorders>
            <w:shd w:val="clear" w:color="auto" w:fill="auto"/>
            <w:noWrap/>
            <w:vAlign w:val="bottom"/>
            <w:hideMark/>
          </w:tcPr>
          <w:p w14:paraId="7531FE37" w14:textId="66125BE3" w:rsidR="002A7702" w:rsidRPr="0019751B" w:rsidRDefault="002A7702" w:rsidP="002A7702">
            <w:pPr>
              <w:spacing w:after="0"/>
              <w:rPr>
                <w:rFonts w:ascii="Calibri" w:hAnsi="Calibri" w:cs="Calibri"/>
                <w:color w:val="000000"/>
                <w:sz w:val="16"/>
                <w:szCs w:val="16"/>
                <w:lang w:val="en-US"/>
              </w:rPr>
            </w:pPr>
          </w:p>
        </w:tc>
        <w:tc>
          <w:tcPr>
            <w:tcW w:w="581" w:type="dxa"/>
            <w:tcBorders>
              <w:top w:val="nil"/>
              <w:left w:val="nil"/>
              <w:bottom w:val="single" w:sz="4" w:space="0" w:color="auto"/>
              <w:right w:val="single" w:sz="4" w:space="0" w:color="auto"/>
            </w:tcBorders>
            <w:shd w:val="clear" w:color="auto" w:fill="F2F2F2" w:themeFill="background1" w:themeFillShade="F2"/>
            <w:noWrap/>
            <w:vAlign w:val="bottom"/>
            <w:hideMark/>
          </w:tcPr>
          <w:p w14:paraId="19F2805D"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0.15</w:t>
            </w:r>
          </w:p>
        </w:tc>
        <w:tc>
          <w:tcPr>
            <w:tcW w:w="504" w:type="dxa"/>
            <w:tcBorders>
              <w:top w:val="nil"/>
              <w:left w:val="nil"/>
              <w:bottom w:val="single" w:sz="4" w:space="0" w:color="auto"/>
              <w:right w:val="single" w:sz="4" w:space="0" w:color="auto"/>
            </w:tcBorders>
            <w:shd w:val="clear" w:color="auto" w:fill="F2F2F2" w:themeFill="background1" w:themeFillShade="F2"/>
            <w:noWrap/>
            <w:vAlign w:val="bottom"/>
            <w:hideMark/>
          </w:tcPr>
          <w:p w14:paraId="07333758"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6.15</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2DEF05A"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&gt;17</w:t>
            </w:r>
          </w:p>
        </w:tc>
        <w:tc>
          <w:tcPr>
            <w:tcW w:w="52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B78E2D"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&gt;11</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5D63A41"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&gt;17</w:t>
            </w:r>
          </w:p>
        </w:tc>
        <w:tc>
          <w:tcPr>
            <w:tcW w:w="519"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6858449"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B30D8F5"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5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C00132E"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00" w:type="dxa"/>
            <w:tcBorders>
              <w:top w:val="nil"/>
              <w:left w:val="nil"/>
              <w:bottom w:val="single" w:sz="4" w:space="0" w:color="auto"/>
              <w:right w:val="single" w:sz="4" w:space="0" w:color="auto"/>
            </w:tcBorders>
            <w:shd w:val="clear" w:color="auto" w:fill="auto"/>
            <w:noWrap/>
            <w:vAlign w:val="bottom"/>
            <w:hideMark/>
          </w:tcPr>
          <w:p w14:paraId="29ECC64C" w14:textId="77777777" w:rsidR="002A7702" w:rsidRPr="005D6ECC" w:rsidRDefault="002A7702" w:rsidP="002A7702">
            <w:pPr>
              <w:spacing w:after="0"/>
              <w:jc w:val="right"/>
              <w:rPr>
                <w:rFonts w:asciiTheme="majorHAnsi" w:hAnsiTheme="majorHAnsi" w:cstheme="majorHAnsi"/>
                <w:color w:val="000000"/>
                <w:sz w:val="12"/>
                <w:szCs w:val="12"/>
                <w:lang w:val="en-US"/>
              </w:rPr>
            </w:pPr>
            <w:r w:rsidRPr="005D6ECC">
              <w:rPr>
                <w:rFonts w:asciiTheme="majorHAnsi" w:hAnsiTheme="majorHAnsi" w:cstheme="majorHAnsi"/>
                <w:color w:val="000000"/>
                <w:sz w:val="12"/>
                <w:szCs w:val="12"/>
                <w:lang w:val="en-US"/>
              </w:rPr>
              <w:t>0.89</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800B60"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2.10</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A4163CC"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3.30</w:t>
            </w:r>
          </w:p>
        </w:tc>
        <w:tc>
          <w:tcPr>
            <w:tcW w:w="528"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99E881D"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1D895E2" w14:textId="77777777" w:rsidR="002A7702" w:rsidRPr="005D6ECC" w:rsidRDefault="002A7702" w:rsidP="002A7702">
            <w:pPr>
              <w:spacing w:after="0"/>
              <w:jc w:val="right"/>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6.46</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CFAAE4F"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&gt;6</w:t>
            </w:r>
          </w:p>
        </w:tc>
        <w:tc>
          <w:tcPr>
            <w:tcW w:w="5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7FDD0CE"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c>
          <w:tcPr>
            <w:tcW w:w="55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F40734F" w14:textId="77777777" w:rsidR="002A7702" w:rsidRPr="005D6ECC" w:rsidRDefault="002A7702" w:rsidP="002A7702">
            <w:pPr>
              <w:spacing w:after="0"/>
              <w:rPr>
                <w:rFonts w:asciiTheme="majorHAnsi" w:hAnsiTheme="majorHAnsi" w:cstheme="majorHAnsi"/>
                <w:color w:val="9C0006"/>
                <w:sz w:val="12"/>
                <w:szCs w:val="12"/>
                <w:lang w:val="en-US"/>
              </w:rPr>
            </w:pPr>
            <w:r w:rsidRPr="005D6ECC">
              <w:rPr>
                <w:rFonts w:asciiTheme="majorHAnsi" w:hAnsiTheme="majorHAnsi" w:cstheme="majorHAnsi"/>
                <w:color w:val="9C0006"/>
                <w:sz w:val="12"/>
                <w:szCs w:val="12"/>
                <w:lang w:val="en-US"/>
              </w:rPr>
              <w:t>N/A</w:t>
            </w:r>
          </w:p>
        </w:tc>
      </w:tr>
    </w:tbl>
    <w:p w14:paraId="713CE385" w14:textId="734E1508" w:rsidR="006C6BDE" w:rsidRPr="007A3085" w:rsidRDefault="00DC1453" w:rsidP="00A953DE">
      <w:pPr>
        <w:jc w:val="center"/>
        <w:rPr>
          <w:b/>
          <w:bCs/>
          <w:lang w:val="en-US"/>
        </w:rPr>
      </w:pPr>
      <w:r w:rsidRPr="007A3085">
        <w:rPr>
          <w:b/>
          <w:bCs/>
          <w:lang w:val="en-US"/>
        </w:rPr>
        <w:t xml:space="preserve">Table </w:t>
      </w:r>
      <w:r w:rsidR="00AA75BA">
        <w:rPr>
          <w:b/>
          <w:bCs/>
          <w:lang w:val="en-US"/>
        </w:rPr>
        <w:t>I.2</w:t>
      </w:r>
      <w:r w:rsidRPr="007A3085">
        <w:rPr>
          <w:b/>
          <w:bCs/>
          <w:lang w:val="en-US"/>
        </w:rPr>
        <w:t xml:space="preserve">: </w:t>
      </w:r>
      <w:r w:rsidR="00A953DE" w:rsidRPr="007A3085">
        <w:rPr>
          <w:b/>
          <w:bCs/>
          <w:lang w:val="en-US"/>
        </w:rPr>
        <w:t>Performance analysis of different schemes for different scenarios</w:t>
      </w:r>
      <w:r w:rsidR="006E2AD4" w:rsidRPr="007A3085">
        <w:rPr>
          <w:b/>
          <w:bCs/>
          <w:lang w:val="en-US"/>
        </w:rPr>
        <w:t xml:space="preserve"> with all impairments</w:t>
      </w:r>
      <w:r w:rsidR="00A953DE" w:rsidRPr="007A3085">
        <w:rPr>
          <w:b/>
          <w:bCs/>
          <w:lang w:val="en-US"/>
        </w:rPr>
        <w:t>.</w:t>
      </w:r>
    </w:p>
    <w:p w14:paraId="2C09B302" w14:textId="77777777" w:rsidR="00C46C8E" w:rsidRDefault="00C46C8E" w:rsidP="00A953DE">
      <w:pPr>
        <w:jc w:val="center"/>
        <w:rPr>
          <w:b/>
          <w:bCs/>
          <w:u w:val="single"/>
          <w:lang w:val="en-US"/>
        </w:rPr>
      </w:pPr>
    </w:p>
    <w:p w14:paraId="1205230D" w14:textId="27B055DB" w:rsidR="00C46C8E" w:rsidRDefault="00C46C8E" w:rsidP="00FA1548">
      <w:pPr>
        <w:pStyle w:val="Heading1"/>
        <w:jc w:val="both"/>
        <w:rPr>
          <w:lang w:val="en-US"/>
        </w:rPr>
      </w:pPr>
      <w:r>
        <w:rPr>
          <w:lang w:val="en-US"/>
        </w:rPr>
        <w:t xml:space="preserve">Appendix </w:t>
      </w:r>
      <w:r w:rsidR="00BF1268">
        <w:rPr>
          <w:lang w:val="en-US"/>
        </w:rPr>
        <w:t>II</w:t>
      </w:r>
      <w:r>
        <w:rPr>
          <w:lang w:val="en-US"/>
        </w:rPr>
        <w:t>: MATLAB code for semi-analytical approach</w:t>
      </w:r>
    </w:p>
    <w:p w14:paraId="4202E1D5"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close </w:t>
      </w:r>
      <w:r w:rsidRPr="00104F18">
        <w:rPr>
          <w:rFonts w:ascii="Consolas" w:hAnsi="Consolas"/>
          <w:color w:val="AA04F9"/>
          <w:sz w:val="18"/>
          <w:szCs w:val="18"/>
          <w:lang w:val="en-US" w:eastAsia="zh-CN"/>
        </w:rPr>
        <w:t>all</w:t>
      </w:r>
    </w:p>
    <w:p w14:paraId="039E7064" w14:textId="77777777" w:rsidR="00104F18" w:rsidRPr="00104F18" w:rsidRDefault="00104F18" w:rsidP="00104F18">
      <w:pPr>
        <w:spacing w:after="0"/>
        <w:rPr>
          <w:rFonts w:ascii="Consolas" w:hAnsi="Consolas"/>
          <w:sz w:val="18"/>
          <w:szCs w:val="18"/>
          <w:lang w:val="en-US" w:eastAsia="zh-CN"/>
        </w:rPr>
      </w:pPr>
    </w:p>
    <w:p w14:paraId="704A4EC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%Initialization of variables</w:t>
      </w:r>
    </w:p>
    <w:p w14:paraId="6DBDB0D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slotSNR = [</w:t>
      </w:r>
      <w:proofErr w:type="gramStart"/>
      <w:r w:rsidRPr="00104F18">
        <w:rPr>
          <w:rFonts w:ascii="Consolas" w:hAnsi="Consolas"/>
          <w:sz w:val="18"/>
          <w:szCs w:val="18"/>
          <w:lang w:val="en-US" w:eastAsia="zh-CN"/>
        </w:rPr>
        <w:t>];</w:t>
      </w:r>
      <w:proofErr w:type="gramEnd"/>
    </w:p>
    <w:p w14:paraId="2136F68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perfectOCCSNR = [</w:t>
      </w:r>
      <w:proofErr w:type="gramStart"/>
      <w:r w:rsidRPr="00104F18">
        <w:rPr>
          <w:rFonts w:ascii="Consolas" w:hAnsi="Consolas"/>
          <w:sz w:val="18"/>
          <w:szCs w:val="18"/>
          <w:lang w:val="en-US" w:eastAsia="zh-CN"/>
        </w:rPr>
        <w:t>];</w:t>
      </w:r>
      <w:proofErr w:type="gramEnd"/>
    </w:p>
    <w:p w14:paraId="549BCC8A"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randomScramblingSNR = [</w:t>
      </w:r>
      <w:proofErr w:type="gramStart"/>
      <w:r w:rsidRPr="00104F18">
        <w:rPr>
          <w:rFonts w:ascii="Consolas" w:hAnsi="Consolas"/>
          <w:sz w:val="18"/>
          <w:szCs w:val="18"/>
          <w:lang w:val="en-US" w:eastAsia="zh-CN"/>
        </w:rPr>
        <w:t>];</w:t>
      </w:r>
      <w:proofErr w:type="gramEnd"/>
    </w:p>
    <w:p w14:paraId="7802B8E0"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symbolSNR = [</w:t>
      </w:r>
      <w:proofErr w:type="gramStart"/>
      <w:r w:rsidRPr="00104F18">
        <w:rPr>
          <w:rFonts w:ascii="Consolas" w:hAnsi="Consolas"/>
          <w:sz w:val="18"/>
          <w:szCs w:val="18"/>
          <w:lang w:val="en-US" w:eastAsia="zh-CN"/>
        </w:rPr>
        <w:t>];</w:t>
      </w:r>
      <w:proofErr w:type="gramEnd"/>
    </w:p>
    <w:p w14:paraId="1B7B550D" w14:textId="77777777" w:rsidR="00104F18" w:rsidRPr="00104F18" w:rsidRDefault="00104F18" w:rsidP="00104F18">
      <w:pPr>
        <w:spacing w:after="0"/>
        <w:rPr>
          <w:rFonts w:ascii="Consolas" w:hAnsi="Consolas"/>
          <w:sz w:val="18"/>
          <w:szCs w:val="18"/>
          <w:lang w:val="en-US" w:eastAsia="zh-CN"/>
        </w:rPr>
      </w:pPr>
    </w:p>
    <w:p w14:paraId="657A87F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%SNRs to evaluate (these are SNRs before OCC)</w:t>
      </w:r>
    </w:p>
    <w:p w14:paraId="28BE3FE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snr = -10:1:</w:t>
      </w:r>
      <w:proofErr w:type="gramStart"/>
      <w:r w:rsidRPr="00104F18">
        <w:rPr>
          <w:rFonts w:ascii="Consolas" w:hAnsi="Consolas"/>
          <w:sz w:val="18"/>
          <w:szCs w:val="18"/>
          <w:lang w:val="en-US" w:eastAsia="zh-CN"/>
        </w:rPr>
        <w:t>0;</w:t>
      </w:r>
      <w:proofErr w:type="gramEnd"/>
    </w:p>
    <w:p w14:paraId="25A67DD3" w14:textId="77777777" w:rsidR="00104F18" w:rsidRPr="00104F18" w:rsidRDefault="00104F18" w:rsidP="00104F18">
      <w:pPr>
        <w:spacing w:after="0"/>
        <w:rPr>
          <w:rFonts w:ascii="Consolas" w:hAnsi="Consolas"/>
          <w:sz w:val="18"/>
          <w:szCs w:val="18"/>
          <w:lang w:val="en-US" w:eastAsia="zh-CN"/>
        </w:rPr>
      </w:pPr>
    </w:p>
    <w:p w14:paraId="7F35D99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%Set of OCC lengths to evaluate. Needs to be power of 2</w:t>
      </w:r>
    </w:p>
    <w:p w14:paraId="4FEA9E0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OCCLength = [2, 4</w:t>
      </w:r>
      <w:proofErr w:type="gramStart"/>
      <w:r w:rsidRPr="00104F18">
        <w:rPr>
          <w:rFonts w:ascii="Consolas" w:hAnsi="Consolas"/>
          <w:sz w:val="18"/>
          <w:szCs w:val="18"/>
          <w:lang w:val="en-US" w:eastAsia="zh-CN"/>
        </w:rPr>
        <w:t>];</w:t>
      </w:r>
      <w:proofErr w:type="gramEnd"/>
    </w:p>
    <w:p w14:paraId="76BD305B" w14:textId="77777777" w:rsidR="00104F18" w:rsidRPr="00104F18" w:rsidRDefault="00104F18" w:rsidP="00104F18">
      <w:pPr>
        <w:spacing w:after="0"/>
        <w:rPr>
          <w:rFonts w:ascii="Consolas" w:hAnsi="Consolas"/>
          <w:sz w:val="18"/>
          <w:szCs w:val="18"/>
          <w:lang w:val="en-US" w:eastAsia="zh-CN"/>
        </w:rPr>
      </w:pPr>
    </w:p>
    <w:p w14:paraId="52F50DA4"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%Number of MonteCarlo sims per {snr, OCC} pair</w:t>
      </w:r>
    </w:p>
    <w:p w14:paraId="1E192CB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niter = </w:t>
      </w:r>
      <w:proofErr w:type="gramStart"/>
      <w:r w:rsidRPr="00104F18">
        <w:rPr>
          <w:rFonts w:ascii="Consolas" w:hAnsi="Consolas"/>
          <w:sz w:val="18"/>
          <w:szCs w:val="18"/>
          <w:lang w:val="en-US" w:eastAsia="zh-CN"/>
        </w:rPr>
        <w:t>10000;</w:t>
      </w:r>
      <w:proofErr w:type="gramEnd"/>
    </w:p>
    <w:p w14:paraId="46D51DAE" w14:textId="77777777" w:rsidR="00104F18" w:rsidRPr="00104F18" w:rsidRDefault="00104F18" w:rsidP="00104F18">
      <w:pPr>
        <w:spacing w:after="0"/>
        <w:rPr>
          <w:rFonts w:ascii="Consolas" w:hAnsi="Consolas"/>
          <w:sz w:val="18"/>
          <w:szCs w:val="18"/>
          <w:lang w:val="en-US" w:eastAsia="zh-CN"/>
        </w:rPr>
      </w:pPr>
    </w:p>
    <w:p w14:paraId="78E074B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%Maximum frequency offset (in Hz)</w:t>
      </w:r>
    </w:p>
    <w:p w14:paraId="55E9E4B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maxFO = </w:t>
      </w:r>
      <w:proofErr w:type="gramStart"/>
      <w:r w:rsidRPr="00104F18">
        <w:rPr>
          <w:rFonts w:ascii="Consolas" w:hAnsi="Consolas"/>
          <w:sz w:val="18"/>
          <w:szCs w:val="18"/>
          <w:lang w:val="en-US" w:eastAsia="zh-CN"/>
        </w:rPr>
        <w:t>200;</w:t>
      </w:r>
      <w:proofErr w:type="gramEnd"/>
    </w:p>
    <w:p w14:paraId="08F8640D" w14:textId="77777777" w:rsidR="00104F18" w:rsidRPr="00104F18" w:rsidRDefault="00104F18" w:rsidP="00104F18">
      <w:pPr>
        <w:spacing w:after="0"/>
        <w:rPr>
          <w:rFonts w:ascii="Consolas" w:hAnsi="Consolas"/>
          <w:sz w:val="18"/>
          <w:szCs w:val="18"/>
          <w:lang w:val="en-US" w:eastAsia="zh-CN"/>
        </w:rPr>
      </w:pPr>
    </w:p>
    <w:p w14:paraId="3C230E34"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%If this flag is set to 1, a figure is created for every pair {snr, OCC}</w:t>
      </w:r>
    </w:p>
    <w:p w14:paraId="27E4C5AC"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%including the CDF of the postprocessing SINR.</w:t>
      </w:r>
    </w:p>
    <w:p w14:paraId="0E8016BA"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plotIndividualCDF = </w:t>
      </w:r>
      <w:proofErr w:type="gramStart"/>
      <w:r w:rsidRPr="00104F18">
        <w:rPr>
          <w:rFonts w:ascii="Consolas" w:hAnsi="Consolas"/>
          <w:sz w:val="18"/>
          <w:szCs w:val="18"/>
          <w:lang w:val="en-US" w:eastAsia="zh-CN"/>
        </w:rPr>
        <w:t>0;</w:t>
      </w:r>
      <w:proofErr w:type="gramEnd"/>
    </w:p>
    <w:p w14:paraId="62F49CBC" w14:textId="77777777" w:rsidR="00104F18" w:rsidRPr="00104F18" w:rsidRDefault="00104F18" w:rsidP="00104F18">
      <w:pPr>
        <w:spacing w:after="0"/>
        <w:rPr>
          <w:rFonts w:ascii="Consolas" w:hAnsi="Consolas"/>
          <w:sz w:val="18"/>
          <w:szCs w:val="18"/>
          <w:lang w:val="en-US" w:eastAsia="zh-CN"/>
        </w:rPr>
      </w:pPr>
    </w:p>
    <w:p w14:paraId="5D2DB6D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%Percentile of the CDF that is plotted. Should be roughly selected</w:t>
      </w:r>
    </w:p>
    <w:p w14:paraId="3DCCD23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w:t>
      </w:r>
      <w:proofErr w:type="gramStart"/>
      <w:r w:rsidRPr="00104F18">
        <w:rPr>
          <w:rFonts w:ascii="Consolas" w:hAnsi="Consolas"/>
          <w:color w:val="028009"/>
          <w:sz w:val="18"/>
          <w:szCs w:val="18"/>
          <w:lang w:val="en-US" w:eastAsia="zh-CN"/>
        </w:rPr>
        <w:t>according</w:t>
      </w:r>
      <w:proofErr w:type="gramEnd"/>
      <w:r w:rsidRPr="00104F18">
        <w:rPr>
          <w:rFonts w:ascii="Consolas" w:hAnsi="Consolas"/>
          <w:color w:val="028009"/>
          <w:sz w:val="18"/>
          <w:szCs w:val="18"/>
          <w:lang w:val="en-US" w:eastAsia="zh-CN"/>
        </w:rPr>
        <w:t xml:space="preserve"> to the desired error rate (e.g. 0.1 for LDR, 0.02 for VOIP)</w:t>
      </w:r>
    </w:p>
    <w:p w14:paraId="75AA507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percentileError = </w:t>
      </w:r>
      <w:proofErr w:type="gramStart"/>
      <w:r w:rsidRPr="00104F18">
        <w:rPr>
          <w:rFonts w:ascii="Consolas" w:hAnsi="Consolas"/>
          <w:sz w:val="18"/>
          <w:szCs w:val="18"/>
          <w:lang w:val="en-US" w:eastAsia="zh-CN"/>
        </w:rPr>
        <w:t>0.02;</w:t>
      </w:r>
      <w:proofErr w:type="gramEnd"/>
    </w:p>
    <w:p w14:paraId="21DDCB0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54C3D29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 xml:space="preserve">iOCC = </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(OCCLength)</w:t>
      </w:r>
    </w:p>
    <w:p w14:paraId="7772EA6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lossesSlotSNR = zeros(</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(snr));</w:t>
      </w:r>
    </w:p>
    <w:p w14:paraId="0E96914A"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lossesRandomScramblingSNR = zeros(</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(snr));</w:t>
      </w:r>
    </w:p>
    <w:p w14:paraId="415075B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lossesSymbolSNR = zeros(</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(snr));</w:t>
      </w:r>
    </w:p>
    <w:p w14:paraId="46C098F0" w14:textId="77777777" w:rsidR="00104F18" w:rsidRPr="00104F18" w:rsidRDefault="00104F18" w:rsidP="00104F18">
      <w:pPr>
        <w:spacing w:after="0"/>
        <w:rPr>
          <w:rFonts w:ascii="Consolas" w:hAnsi="Consolas"/>
          <w:sz w:val="18"/>
          <w:szCs w:val="18"/>
          <w:lang w:val="en-US" w:eastAsia="zh-CN"/>
        </w:rPr>
      </w:pPr>
    </w:p>
    <w:p w14:paraId="65B8168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iSNR=</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(snr)</w:t>
      </w:r>
    </w:p>
    <w:p w14:paraId="62448BE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7AB942B0" w14:textId="77777777" w:rsidR="00104F18" w:rsidRPr="00104F18" w:rsidRDefault="00104F18" w:rsidP="00104F18">
      <w:pPr>
        <w:spacing w:after="0"/>
        <w:rPr>
          <w:rFonts w:ascii="Consolas" w:hAnsi="Consolas"/>
          <w:sz w:val="18"/>
          <w:szCs w:val="18"/>
          <w:lang w:val="es-ES" w:eastAsia="zh-CN"/>
        </w:rPr>
      </w:pPr>
      <w:r w:rsidRPr="00104F18">
        <w:rPr>
          <w:rFonts w:ascii="Consolas" w:hAnsi="Consolas"/>
          <w:sz w:val="18"/>
          <w:szCs w:val="18"/>
          <w:lang w:val="en-US" w:eastAsia="zh-CN"/>
        </w:rPr>
        <w:t xml:space="preserve">        </w:t>
      </w:r>
      <w:r w:rsidRPr="00104F18">
        <w:rPr>
          <w:rFonts w:ascii="Consolas" w:hAnsi="Consolas"/>
          <w:sz w:val="18"/>
          <w:szCs w:val="18"/>
          <w:lang w:val="es-ES" w:eastAsia="zh-CN"/>
        </w:rPr>
        <w:t>slotSNR = zeros(</w:t>
      </w:r>
      <w:proofErr w:type="gramStart"/>
      <w:r w:rsidRPr="00104F18">
        <w:rPr>
          <w:rFonts w:ascii="Consolas" w:hAnsi="Consolas"/>
          <w:sz w:val="18"/>
          <w:szCs w:val="18"/>
          <w:lang w:val="es-ES" w:eastAsia="zh-CN"/>
        </w:rPr>
        <w:t>1,niter</w:t>
      </w:r>
      <w:proofErr w:type="gramEnd"/>
      <w:r w:rsidRPr="00104F18">
        <w:rPr>
          <w:rFonts w:ascii="Consolas" w:hAnsi="Consolas"/>
          <w:sz w:val="18"/>
          <w:szCs w:val="18"/>
          <w:lang w:val="es-ES" w:eastAsia="zh-CN"/>
        </w:rPr>
        <w:t>);</w:t>
      </w:r>
    </w:p>
    <w:p w14:paraId="3040453C" w14:textId="77777777" w:rsidR="00104F18" w:rsidRPr="00104F18" w:rsidRDefault="00104F18" w:rsidP="00104F18">
      <w:pPr>
        <w:spacing w:after="0"/>
        <w:rPr>
          <w:rFonts w:ascii="Consolas" w:hAnsi="Consolas"/>
          <w:sz w:val="18"/>
          <w:szCs w:val="18"/>
          <w:lang w:val="es-ES" w:eastAsia="zh-CN"/>
        </w:rPr>
      </w:pPr>
      <w:r w:rsidRPr="00104F18">
        <w:rPr>
          <w:rFonts w:ascii="Consolas" w:hAnsi="Consolas"/>
          <w:sz w:val="18"/>
          <w:szCs w:val="18"/>
          <w:lang w:val="es-ES" w:eastAsia="zh-CN"/>
        </w:rPr>
        <w:t xml:space="preserve">        perfectOCCSNR = zeros(</w:t>
      </w:r>
      <w:proofErr w:type="gramStart"/>
      <w:r w:rsidRPr="00104F18">
        <w:rPr>
          <w:rFonts w:ascii="Consolas" w:hAnsi="Consolas"/>
          <w:sz w:val="18"/>
          <w:szCs w:val="18"/>
          <w:lang w:val="es-ES" w:eastAsia="zh-CN"/>
        </w:rPr>
        <w:t>1,niter</w:t>
      </w:r>
      <w:proofErr w:type="gramEnd"/>
      <w:r w:rsidRPr="00104F18">
        <w:rPr>
          <w:rFonts w:ascii="Consolas" w:hAnsi="Consolas"/>
          <w:sz w:val="18"/>
          <w:szCs w:val="18"/>
          <w:lang w:val="es-ES" w:eastAsia="zh-CN"/>
        </w:rPr>
        <w:t>);</w:t>
      </w:r>
    </w:p>
    <w:p w14:paraId="2CACECD5"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s-ES" w:eastAsia="zh-CN"/>
        </w:rPr>
        <w:t xml:space="preserve">        </w:t>
      </w:r>
      <w:r w:rsidRPr="00104F18">
        <w:rPr>
          <w:rFonts w:ascii="Consolas" w:hAnsi="Consolas"/>
          <w:sz w:val="18"/>
          <w:szCs w:val="18"/>
          <w:lang w:val="en-US" w:eastAsia="zh-CN"/>
        </w:rPr>
        <w:t>scramblingSNR = zeros(</w:t>
      </w:r>
      <w:proofErr w:type="gramStart"/>
      <w:r w:rsidRPr="00104F18">
        <w:rPr>
          <w:rFonts w:ascii="Consolas" w:hAnsi="Consolas"/>
          <w:sz w:val="18"/>
          <w:szCs w:val="18"/>
          <w:lang w:val="en-US" w:eastAsia="zh-CN"/>
        </w:rPr>
        <w:t>1,niter</w:t>
      </w:r>
      <w:proofErr w:type="gramEnd"/>
      <w:r w:rsidRPr="00104F18">
        <w:rPr>
          <w:rFonts w:ascii="Consolas" w:hAnsi="Consolas"/>
          <w:sz w:val="18"/>
          <w:szCs w:val="18"/>
          <w:lang w:val="en-US" w:eastAsia="zh-CN"/>
        </w:rPr>
        <w:t>);</w:t>
      </w:r>
    </w:p>
    <w:p w14:paraId="01067FA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randomScramblingSNR = zeros(</w:t>
      </w:r>
      <w:proofErr w:type="gramStart"/>
      <w:r w:rsidRPr="00104F18">
        <w:rPr>
          <w:rFonts w:ascii="Consolas" w:hAnsi="Consolas"/>
          <w:sz w:val="18"/>
          <w:szCs w:val="18"/>
          <w:lang w:val="en-US" w:eastAsia="zh-CN"/>
        </w:rPr>
        <w:t>1,niter</w:t>
      </w:r>
      <w:proofErr w:type="gramEnd"/>
      <w:r w:rsidRPr="00104F18">
        <w:rPr>
          <w:rFonts w:ascii="Consolas" w:hAnsi="Consolas"/>
          <w:sz w:val="18"/>
          <w:szCs w:val="18"/>
          <w:lang w:val="en-US" w:eastAsia="zh-CN"/>
        </w:rPr>
        <w:t>);</w:t>
      </w:r>
    </w:p>
    <w:p w14:paraId="715BB5B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symbolSNR = zeros(</w:t>
      </w:r>
      <w:proofErr w:type="gramStart"/>
      <w:r w:rsidRPr="00104F18">
        <w:rPr>
          <w:rFonts w:ascii="Consolas" w:hAnsi="Consolas"/>
          <w:sz w:val="18"/>
          <w:szCs w:val="18"/>
          <w:lang w:val="en-US" w:eastAsia="zh-CN"/>
        </w:rPr>
        <w:t>1,niter</w:t>
      </w:r>
      <w:proofErr w:type="gramEnd"/>
      <w:r w:rsidRPr="00104F18">
        <w:rPr>
          <w:rFonts w:ascii="Consolas" w:hAnsi="Consolas"/>
          <w:sz w:val="18"/>
          <w:szCs w:val="18"/>
          <w:lang w:val="en-US" w:eastAsia="zh-CN"/>
        </w:rPr>
        <w:t>);</w:t>
      </w:r>
    </w:p>
    <w:p w14:paraId="6657AA2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lastRenderedPageBreak/>
        <w:t xml:space="preserve">        </w:t>
      </w: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iNiter=</w:t>
      </w:r>
      <w:proofErr w:type="gramStart"/>
      <w:r w:rsidRPr="00104F18">
        <w:rPr>
          <w:rFonts w:ascii="Consolas" w:hAnsi="Consolas"/>
          <w:sz w:val="18"/>
          <w:szCs w:val="18"/>
          <w:lang w:val="en-US" w:eastAsia="zh-CN"/>
        </w:rPr>
        <w:t>1:niter</w:t>
      </w:r>
      <w:proofErr w:type="gramEnd"/>
    </w:p>
    <w:p w14:paraId="4C26F8F9" w14:textId="77777777" w:rsidR="00104F18" w:rsidRPr="00104F18" w:rsidRDefault="00104F18" w:rsidP="00104F18">
      <w:pPr>
        <w:spacing w:after="0"/>
        <w:rPr>
          <w:rFonts w:ascii="Consolas" w:hAnsi="Consolas"/>
          <w:sz w:val="18"/>
          <w:szCs w:val="18"/>
          <w:lang w:val="en-US" w:eastAsia="zh-CN"/>
        </w:rPr>
      </w:pPr>
    </w:p>
    <w:p w14:paraId="0E2A56C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 xml:space="preserve">            %% Perfect OCC</w:t>
      </w:r>
    </w:p>
    <w:p w14:paraId="094EEBF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SNR is boosted by 10log10*(spreadingFactor)</w:t>
      </w:r>
    </w:p>
    <w:p w14:paraId="33BFA2B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perfectOCCSNR(iNiter) = 10^(snr(iSNR)/10) * OCCLength(iOCC</w:t>
      </w:r>
      <w:proofErr w:type="gramStart"/>
      <w:r w:rsidRPr="00104F18">
        <w:rPr>
          <w:rFonts w:ascii="Consolas" w:hAnsi="Consolas"/>
          <w:sz w:val="18"/>
          <w:szCs w:val="18"/>
          <w:lang w:val="en-US" w:eastAsia="zh-CN"/>
        </w:rPr>
        <w:t>);</w:t>
      </w:r>
      <w:proofErr w:type="gramEnd"/>
    </w:p>
    <w:p w14:paraId="59D16E70"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5286AE7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 xml:space="preserve">            %% Slot level OCC (Hadamard)</w:t>
      </w:r>
    </w:p>
    <w:p w14:paraId="13E07ED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H = 1/</w:t>
      </w:r>
      <w:proofErr w:type="gramStart"/>
      <w:r w:rsidRPr="00104F18">
        <w:rPr>
          <w:rFonts w:ascii="Consolas" w:hAnsi="Consolas"/>
          <w:sz w:val="18"/>
          <w:szCs w:val="18"/>
          <w:lang w:val="en-US" w:eastAsia="zh-CN"/>
        </w:rPr>
        <w:t>sqrt(</w:t>
      </w:r>
      <w:proofErr w:type="gramEnd"/>
      <w:r w:rsidRPr="00104F18">
        <w:rPr>
          <w:rFonts w:ascii="Consolas" w:hAnsi="Consolas"/>
          <w:sz w:val="18"/>
          <w:szCs w:val="18"/>
          <w:lang w:val="en-US" w:eastAsia="zh-CN"/>
        </w:rPr>
        <w:t>OCCLength(iOCC)) * hadamard(OCCLength(iOCC));</w:t>
      </w:r>
    </w:p>
    <w:p w14:paraId="266E2BD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 xml:space="preserve">iUser = </w:t>
      </w:r>
      <w:proofErr w:type="gramStart"/>
      <w:r w:rsidRPr="00104F18">
        <w:rPr>
          <w:rFonts w:ascii="Consolas" w:hAnsi="Consolas"/>
          <w:sz w:val="18"/>
          <w:szCs w:val="18"/>
          <w:lang w:val="en-US" w:eastAsia="zh-CN"/>
        </w:rPr>
        <w:t>1:OCCLength</w:t>
      </w:r>
      <w:proofErr w:type="gramEnd"/>
      <w:r w:rsidRPr="00104F18">
        <w:rPr>
          <w:rFonts w:ascii="Consolas" w:hAnsi="Consolas"/>
          <w:sz w:val="18"/>
          <w:szCs w:val="18"/>
          <w:lang w:val="en-US" w:eastAsia="zh-CN"/>
        </w:rPr>
        <w:t xml:space="preserve">(iOCC)   </w:t>
      </w:r>
      <w:r w:rsidRPr="00104F18">
        <w:rPr>
          <w:rFonts w:ascii="Consolas" w:hAnsi="Consolas"/>
          <w:color w:val="028009"/>
          <w:sz w:val="18"/>
          <w:szCs w:val="18"/>
          <w:lang w:val="en-US" w:eastAsia="zh-CN"/>
        </w:rPr>
        <w:t>% Add frequency errors, random per UE</w:t>
      </w:r>
    </w:p>
    <w:p w14:paraId="6B9479A5"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cfo(iUser) = 2*maxFO*</w:t>
      </w:r>
      <w:proofErr w:type="gramStart"/>
      <w:r w:rsidRPr="00104F18">
        <w:rPr>
          <w:rFonts w:ascii="Consolas" w:hAnsi="Consolas"/>
          <w:sz w:val="18"/>
          <w:szCs w:val="18"/>
          <w:lang w:val="en-US" w:eastAsia="zh-CN"/>
        </w:rPr>
        <w:t>rand(</w:t>
      </w:r>
      <w:proofErr w:type="gramEnd"/>
      <w:r w:rsidRPr="00104F18">
        <w:rPr>
          <w:rFonts w:ascii="Consolas" w:hAnsi="Consolas"/>
          <w:sz w:val="18"/>
          <w:szCs w:val="18"/>
          <w:lang w:val="en-US" w:eastAsia="zh-CN"/>
        </w:rPr>
        <w:t>1,1) - maxFO;</w:t>
      </w:r>
    </w:p>
    <w:p w14:paraId="3A0BA50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H(</w:t>
      </w:r>
      <w:proofErr w:type="gramEnd"/>
      <w:r w:rsidRPr="00104F18">
        <w:rPr>
          <w:rFonts w:ascii="Consolas" w:hAnsi="Consolas"/>
          <w:sz w:val="18"/>
          <w:szCs w:val="18"/>
          <w:lang w:val="en-US" w:eastAsia="zh-CN"/>
        </w:rPr>
        <w:t>iUser,:) = H(iUser,:) .* exp(1j*2*pi*cfo(iUser)*1e-3*(0:(OCCLength(iOCC)-1)));</w:t>
      </w:r>
    </w:p>
    <w:p w14:paraId="6BC6E19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47C88AA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737D441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crossTalk = H*H</w:t>
      </w:r>
      <w:proofErr w:type="gramStart"/>
      <w:r w:rsidRPr="00104F18">
        <w:rPr>
          <w:rFonts w:ascii="Consolas" w:hAnsi="Consolas"/>
          <w:sz w:val="18"/>
          <w:szCs w:val="18"/>
          <w:lang w:val="en-US" w:eastAsia="zh-CN"/>
        </w:rPr>
        <w:t>';</w:t>
      </w:r>
      <w:proofErr w:type="gramEnd"/>
    </w:p>
    <w:p w14:paraId="27AA5BD5"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We just take the 1st UE for the SNR calculation for</w:t>
      </w:r>
    </w:p>
    <w:p w14:paraId="4D91D1D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simplicity</w:t>
      </w:r>
    </w:p>
    <w:p w14:paraId="6E2B3E2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slotSNR(iNiter) = 1 / (10^(-snr(iSNR)/10)/OCCLength(iOCC) </w:t>
      </w:r>
      <w:proofErr w:type="gramStart"/>
      <w:r w:rsidRPr="00104F18">
        <w:rPr>
          <w:rFonts w:ascii="Consolas" w:hAnsi="Consolas"/>
          <w:sz w:val="18"/>
          <w:szCs w:val="18"/>
          <w:lang w:val="en-US" w:eastAsia="zh-CN"/>
        </w:rPr>
        <w:t>+  sum</w:t>
      </w:r>
      <w:proofErr w:type="gramEnd"/>
      <w:r w:rsidRPr="00104F18">
        <w:rPr>
          <w:rFonts w:ascii="Consolas" w:hAnsi="Consolas"/>
          <w:sz w:val="18"/>
          <w:szCs w:val="18"/>
          <w:lang w:val="en-US" w:eastAsia="zh-CN"/>
        </w:rPr>
        <w:t>(abs(crossTalk(1,2:end)).^2) );</w:t>
      </w:r>
    </w:p>
    <w:p w14:paraId="0BFC4858" w14:textId="77777777" w:rsidR="00104F18" w:rsidRPr="00104F18" w:rsidRDefault="00104F18" w:rsidP="00104F18">
      <w:pPr>
        <w:spacing w:after="0"/>
        <w:rPr>
          <w:rFonts w:ascii="Consolas" w:hAnsi="Consolas"/>
          <w:sz w:val="18"/>
          <w:szCs w:val="18"/>
          <w:lang w:val="en-US" w:eastAsia="zh-CN"/>
        </w:rPr>
      </w:pPr>
    </w:p>
    <w:p w14:paraId="68701A4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 xml:space="preserve">            %% Symbol level OCC</w:t>
      </w:r>
    </w:p>
    <w:p w14:paraId="2FAD0C7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The only difference wrt Slot level OCC is that we scale the</w:t>
      </w:r>
    </w:p>
    <w:p w14:paraId="1CC499BC"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xml:space="preserve">% phase term by </w:t>
      </w:r>
      <w:proofErr w:type="gramStart"/>
      <w:r w:rsidRPr="00104F18">
        <w:rPr>
          <w:rFonts w:ascii="Consolas" w:hAnsi="Consolas"/>
          <w:color w:val="028009"/>
          <w:sz w:val="18"/>
          <w:szCs w:val="18"/>
          <w:lang w:val="en-US" w:eastAsia="zh-CN"/>
        </w:rPr>
        <w:t>the  OFDM</w:t>
      </w:r>
      <w:proofErr w:type="gramEnd"/>
      <w:r w:rsidRPr="00104F18">
        <w:rPr>
          <w:rFonts w:ascii="Consolas" w:hAnsi="Consolas"/>
          <w:color w:val="028009"/>
          <w:sz w:val="18"/>
          <w:szCs w:val="18"/>
          <w:lang w:val="en-US" w:eastAsia="zh-CN"/>
        </w:rPr>
        <w:t xml:space="preserve"> symbol duration (1ms/14) instead of</w:t>
      </w:r>
    </w:p>
    <w:p w14:paraId="3D4A8CFA"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slot duration (1ms)</w:t>
      </w:r>
    </w:p>
    <w:p w14:paraId="700F17D4"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0E12050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H = 1/</w:t>
      </w:r>
      <w:proofErr w:type="gramStart"/>
      <w:r w:rsidRPr="00104F18">
        <w:rPr>
          <w:rFonts w:ascii="Consolas" w:hAnsi="Consolas"/>
          <w:sz w:val="18"/>
          <w:szCs w:val="18"/>
          <w:lang w:val="en-US" w:eastAsia="zh-CN"/>
        </w:rPr>
        <w:t>sqrt(</w:t>
      </w:r>
      <w:proofErr w:type="gramEnd"/>
      <w:r w:rsidRPr="00104F18">
        <w:rPr>
          <w:rFonts w:ascii="Consolas" w:hAnsi="Consolas"/>
          <w:sz w:val="18"/>
          <w:szCs w:val="18"/>
          <w:lang w:val="en-US" w:eastAsia="zh-CN"/>
        </w:rPr>
        <w:t>OCCLength(iOCC)) * hadamard(OCCLength(iOCC));</w:t>
      </w:r>
    </w:p>
    <w:p w14:paraId="645764F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 xml:space="preserve">iUser = </w:t>
      </w:r>
      <w:proofErr w:type="gramStart"/>
      <w:r w:rsidRPr="00104F18">
        <w:rPr>
          <w:rFonts w:ascii="Consolas" w:hAnsi="Consolas"/>
          <w:sz w:val="18"/>
          <w:szCs w:val="18"/>
          <w:lang w:val="en-US" w:eastAsia="zh-CN"/>
        </w:rPr>
        <w:t>1:OCCLength</w:t>
      </w:r>
      <w:proofErr w:type="gramEnd"/>
      <w:r w:rsidRPr="00104F18">
        <w:rPr>
          <w:rFonts w:ascii="Consolas" w:hAnsi="Consolas"/>
          <w:sz w:val="18"/>
          <w:szCs w:val="18"/>
          <w:lang w:val="en-US" w:eastAsia="zh-CN"/>
        </w:rPr>
        <w:t xml:space="preserve">(iOCC)  </w:t>
      </w:r>
      <w:r w:rsidRPr="00104F18">
        <w:rPr>
          <w:rFonts w:ascii="Consolas" w:hAnsi="Consolas"/>
          <w:color w:val="028009"/>
          <w:sz w:val="18"/>
          <w:szCs w:val="18"/>
          <w:lang w:val="en-US" w:eastAsia="zh-CN"/>
        </w:rPr>
        <w:t>% Add frequency errors, random per UE</w:t>
      </w:r>
    </w:p>
    <w:p w14:paraId="07C90A8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cfo(iUser) = 2*maxFO*</w:t>
      </w:r>
      <w:proofErr w:type="gramStart"/>
      <w:r w:rsidRPr="00104F18">
        <w:rPr>
          <w:rFonts w:ascii="Consolas" w:hAnsi="Consolas"/>
          <w:sz w:val="18"/>
          <w:szCs w:val="18"/>
          <w:lang w:val="en-US" w:eastAsia="zh-CN"/>
        </w:rPr>
        <w:t>rand(</w:t>
      </w:r>
      <w:proofErr w:type="gramEnd"/>
      <w:r w:rsidRPr="00104F18">
        <w:rPr>
          <w:rFonts w:ascii="Consolas" w:hAnsi="Consolas"/>
          <w:sz w:val="18"/>
          <w:szCs w:val="18"/>
          <w:lang w:val="en-US" w:eastAsia="zh-CN"/>
        </w:rPr>
        <w:t>1,1) - maxFO;</w:t>
      </w:r>
    </w:p>
    <w:p w14:paraId="46A5E31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H(</w:t>
      </w:r>
      <w:proofErr w:type="gramEnd"/>
      <w:r w:rsidRPr="00104F18">
        <w:rPr>
          <w:rFonts w:ascii="Consolas" w:hAnsi="Consolas"/>
          <w:sz w:val="18"/>
          <w:szCs w:val="18"/>
          <w:lang w:val="en-US" w:eastAsia="zh-CN"/>
        </w:rPr>
        <w:t>iUser,:) = H(iUser,:) .* exp(1j*2*pi*cfo(iUser)*1e-3/14*(0:(OCCLength(iOCC)-1)));</w:t>
      </w:r>
    </w:p>
    <w:p w14:paraId="6505C17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28DC09D0"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1C7135A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crossTalk = H*H</w:t>
      </w:r>
      <w:proofErr w:type="gramStart"/>
      <w:r w:rsidRPr="00104F18">
        <w:rPr>
          <w:rFonts w:ascii="Consolas" w:hAnsi="Consolas"/>
          <w:sz w:val="18"/>
          <w:szCs w:val="18"/>
          <w:lang w:val="en-US" w:eastAsia="zh-CN"/>
        </w:rPr>
        <w:t>';</w:t>
      </w:r>
      <w:proofErr w:type="gramEnd"/>
    </w:p>
    <w:p w14:paraId="3E23E6EA"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We just take the 1st UE for the SNR calculation for</w:t>
      </w:r>
    </w:p>
    <w:p w14:paraId="025E6F0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simplicity</w:t>
      </w:r>
    </w:p>
    <w:p w14:paraId="7BD65F7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symbolSNR(iNiter) = 1 / (10^(-snr(iSNR)/10)/OCCLength(iOCC) + sum(abs(crossTalk(1,</w:t>
      </w:r>
      <w:proofErr w:type="gramStart"/>
      <w:r w:rsidRPr="00104F18">
        <w:rPr>
          <w:rFonts w:ascii="Consolas" w:hAnsi="Consolas"/>
          <w:sz w:val="18"/>
          <w:szCs w:val="18"/>
          <w:lang w:val="en-US" w:eastAsia="zh-CN"/>
        </w:rPr>
        <w:t>2:end</w:t>
      </w:r>
      <w:proofErr w:type="gramEnd"/>
      <w:r w:rsidRPr="00104F18">
        <w:rPr>
          <w:rFonts w:ascii="Consolas" w:hAnsi="Consolas"/>
          <w:sz w:val="18"/>
          <w:szCs w:val="18"/>
          <w:lang w:val="en-US" w:eastAsia="zh-CN"/>
        </w:rPr>
        <w:t>)).^2) );</w:t>
      </w:r>
    </w:p>
    <w:p w14:paraId="6A187493" w14:textId="77777777" w:rsidR="00104F18" w:rsidRPr="00104F18" w:rsidRDefault="00104F18" w:rsidP="00104F18">
      <w:pPr>
        <w:spacing w:after="0"/>
        <w:rPr>
          <w:rFonts w:ascii="Consolas" w:hAnsi="Consolas"/>
          <w:sz w:val="18"/>
          <w:szCs w:val="18"/>
          <w:lang w:val="en-US" w:eastAsia="zh-CN"/>
        </w:rPr>
      </w:pPr>
    </w:p>
    <w:p w14:paraId="473D2C5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 xml:space="preserve">            %% Pseudo-random scrambling with matched filter </w:t>
      </w:r>
    </w:p>
    <w:p w14:paraId="10DB69B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The rows of the scrambling matrix H will not be orthogonal</w:t>
      </w:r>
    </w:p>
    <w:p w14:paraId="4C725B7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xml:space="preserve">% </w:t>
      </w:r>
      <w:proofErr w:type="gramStart"/>
      <w:r w:rsidRPr="00104F18">
        <w:rPr>
          <w:rFonts w:ascii="Consolas" w:hAnsi="Consolas"/>
          <w:color w:val="028009"/>
          <w:sz w:val="18"/>
          <w:szCs w:val="18"/>
          <w:lang w:val="en-US" w:eastAsia="zh-CN"/>
        </w:rPr>
        <w:t>anymore</w:t>
      </w:r>
      <w:proofErr w:type="gramEnd"/>
      <w:r w:rsidRPr="00104F18">
        <w:rPr>
          <w:rFonts w:ascii="Consolas" w:hAnsi="Consolas"/>
          <w:color w:val="028009"/>
          <w:sz w:val="18"/>
          <w:szCs w:val="18"/>
          <w:lang w:val="en-US" w:eastAsia="zh-CN"/>
        </w:rPr>
        <w:t>. This tries to simulate the pseudo-random</w:t>
      </w:r>
    </w:p>
    <w:p w14:paraId="5A2C4FA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non-orthogonal scrambling performed over coded bits at low</w:t>
      </w:r>
    </w:p>
    <w:p w14:paraId="70F8AEEE"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coding rates</w:t>
      </w:r>
    </w:p>
    <w:p w14:paraId="0F5BC49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4E90BBE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2186575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H = 1/</w:t>
      </w:r>
      <w:proofErr w:type="gramStart"/>
      <w:r w:rsidRPr="00104F18">
        <w:rPr>
          <w:rFonts w:ascii="Consolas" w:hAnsi="Consolas"/>
          <w:sz w:val="18"/>
          <w:szCs w:val="18"/>
          <w:lang w:val="en-US" w:eastAsia="zh-CN"/>
        </w:rPr>
        <w:t>sqrt(</w:t>
      </w:r>
      <w:proofErr w:type="gramEnd"/>
      <w:r w:rsidRPr="00104F18">
        <w:rPr>
          <w:rFonts w:ascii="Consolas" w:hAnsi="Consolas"/>
          <w:sz w:val="18"/>
          <w:szCs w:val="18"/>
          <w:lang w:val="en-US" w:eastAsia="zh-CN"/>
        </w:rPr>
        <w:t>OCCLength(iOCC)) * (2*round(rand(OCCLength(iOCC)))-1);</w:t>
      </w:r>
    </w:p>
    <w:p w14:paraId="39D1F2E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 xml:space="preserve">for </w:t>
      </w:r>
      <w:r w:rsidRPr="00104F18">
        <w:rPr>
          <w:rFonts w:ascii="Consolas" w:hAnsi="Consolas"/>
          <w:sz w:val="18"/>
          <w:szCs w:val="18"/>
          <w:lang w:val="en-US" w:eastAsia="zh-CN"/>
        </w:rPr>
        <w:t xml:space="preserve">iUser = </w:t>
      </w:r>
      <w:proofErr w:type="gramStart"/>
      <w:r w:rsidRPr="00104F18">
        <w:rPr>
          <w:rFonts w:ascii="Consolas" w:hAnsi="Consolas"/>
          <w:sz w:val="18"/>
          <w:szCs w:val="18"/>
          <w:lang w:val="en-US" w:eastAsia="zh-CN"/>
        </w:rPr>
        <w:t>1:OCCLength</w:t>
      </w:r>
      <w:proofErr w:type="gramEnd"/>
      <w:r w:rsidRPr="00104F18">
        <w:rPr>
          <w:rFonts w:ascii="Consolas" w:hAnsi="Consolas"/>
          <w:sz w:val="18"/>
          <w:szCs w:val="18"/>
          <w:lang w:val="en-US" w:eastAsia="zh-CN"/>
        </w:rPr>
        <w:t xml:space="preserve">(iOCC) </w:t>
      </w:r>
      <w:r w:rsidRPr="00104F18">
        <w:rPr>
          <w:rFonts w:ascii="Consolas" w:hAnsi="Consolas"/>
          <w:color w:val="028009"/>
          <w:sz w:val="18"/>
          <w:szCs w:val="18"/>
          <w:lang w:val="en-US" w:eastAsia="zh-CN"/>
        </w:rPr>
        <w:t>% Add frequency errors, random per UE</w:t>
      </w:r>
    </w:p>
    <w:p w14:paraId="465FA41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cfo(iUser) = 2*maxFO*</w:t>
      </w:r>
      <w:proofErr w:type="gramStart"/>
      <w:r w:rsidRPr="00104F18">
        <w:rPr>
          <w:rFonts w:ascii="Consolas" w:hAnsi="Consolas"/>
          <w:sz w:val="18"/>
          <w:szCs w:val="18"/>
          <w:lang w:val="en-US" w:eastAsia="zh-CN"/>
        </w:rPr>
        <w:t>rand(</w:t>
      </w:r>
      <w:proofErr w:type="gramEnd"/>
      <w:r w:rsidRPr="00104F18">
        <w:rPr>
          <w:rFonts w:ascii="Consolas" w:hAnsi="Consolas"/>
          <w:sz w:val="18"/>
          <w:szCs w:val="18"/>
          <w:lang w:val="en-US" w:eastAsia="zh-CN"/>
        </w:rPr>
        <w:t>1,1) - maxFO;</w:t>
      </w:r>
    </w:p>
    <w:p w14:paraId="5E27C87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H(</w:t>
      </w:r>
      <w:proofErr w:type="gramEnd"/>
      <w:r w:rsidRPr="00104F18">
        <w:rPr>
          <w:rFonts w:ascii="Consolas" w:hAnsi="Consolas"/>
          <w:sz w:val="18"/>
          <w:szCs w:val="18"/>
          <w:lang w:val="en-US" w:eastAsia="zh-CN"/>
        </w:rPr>
        <w:t>iUser,:) = H(iUser,:) .* exp(1j*2*pi*cfo(iUser)*1e-3*(0:(OCCLength(iOCC)-1)));</w:t>
      </w:r>
    </w:p>
    <w:p w14:paraId="37429EE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11D7C33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1D67E12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3535716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crossTalk = H*H</w:t>
      </w:r>
      <w:proofErr w:type="gramStart"/>
      <w:r w:rsidRPr="00104F18">
        <w:rPr>
          <w:rFonts w:ascii="Consolas" w:hAnsi="Consolas"/>
          <w:sz w:val="18"/>
          <w:szCs w:val="18"/>
          <w:lang w:val="en-US" w:eastAsia="zh-CN"/>
        </w:rPr>
        <w:t>';</w:t>
      </w:r>
      <w:proofErr w:type="gramEnd"/>
    </w:p>
    <w:p w14:paraId="5E4C6D4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We just take the 1st UE for the SNR calculation for</w:t>
      </w:r>
    </w:p>
    <w:p w14:paraId="35086BF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 simplicity</w:t>
      </w:r>
    </w:p>
    <w:p w14:paraId="1F21FD2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randomScramblingSNR(iNiter) = 1 / (10^(-snr(iSNR)/10)/OCCLength(iOCC) +sum(abs(crossTalk(1,</w:t>
      </w:r>
      <w:proofErr w:type="gramStart"/>
      <w:r w:rsidRPr="00104F18">
        <w:rPr>
          <w:rFonts w:ascii="Consolas" w:hAnsi="Consolas"/>
          <w:sz w:val="18"/>
          <w:szCs w:val="18"/>
          <w:lang w:val="en-US" w:eastAsia="zh-CN"/>
        </w:rPr>
        <w:t>2:end</w:t>
      </w:r>
      <w:proofErr w:type="gramEnd"/>
      <w:r w:rsidRPr="00104F18">
        <w:rPr>
          <w:rFonts w:ascii="Consolas" w:hAnsi="Consolas"/>
          <w:sz w:val="18"/>
          <w:szCs w:val="18"/>
          <w:lang w:val="en-US" w:eastAsia="zh-CN"/>
        </w:rPr>
        <w:t>)).^2) );</w:t>
      </w:r>
    </w:p>
    <w:p w14:paraId="75F8A923" w14:textId="77777777" w:rsidR="00104F18" w:rsidRPr="00104F18" w:rsidRDefault="00104F18" w:rsidP="00104F18">
      <w:pPr>
        <w:spacing w:after="0"/>
        <w:rPr>
          <w:rFonts w:ascii="Consolas" w:hAnsi="Consolas"/>
          <w:sz w:val="18"/>
          <w:szCs w:val="18"/>
          <w:lang w:val="en-US" w:eastAsia="zh-CN"/>
        </w:rPr>
      </w:pPr>
    </w:p>
    <w:p w14:paraId="5F7D8EDC"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6EDE848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
    <w:p w14:paraId="698F43D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382AD225" w14:textId="77777777" w:rsidR="00104F18" w:rsidRPr="00104F18" w:rsidRDefault="00104F18" w:rsidP="00104F18">
      <w:pPr>
        <w:spacing w:after="0"/>
        <w:rPr>
          <w:rFonts w:ascii="Consolas" w:hAnsi="Consolas"/>
          <w:sz w:val="18"/>
          <w:szCs w:val="18"/>
          <w:lang w:val="en-US" w:eastAsia="zh-CN"/>
        </w:rPr>
      </w:pPr>
    </w:p>
    <w:p w14:paraId="5DCCA80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 xml:space="preserve">if </w:t>
      </w:r>
      <w:r w:rsidRPr="00104F18">
        <w:rPr>
          <w:rFonts w:ascii="Consolas" w:hAnsi="Consolas"/>
          <w:sz w:val="18"/>
          <w:szCs w:val="18"/>
          <w:lang w:val="en-US" w:eastAsia="zh-CN"/>
        </w:rPr>
        <w:t xml:space="preserve">plotIndividualCDF </w:t>
      </w:r>
      <w:r w:rsidRPr="00104F18">
        <w:rPr>
          <w:rFonts w:ascii="Consolas" w:hAnsi="Consolas"/>
          <w:color w:val="028009"/>
          <w:sz w:val="18"/>
          <w:szCs w:val="18"/>
          <w:lang w:val="en-US" w:eastAsia="zh-CN"/>
        </w:rPr>
        <w:t>%plot per {snr, occ} if enabled</w:t>
      </w:r>
    </w:p>
    <w:p w14:paraId="0F565B60"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figure            </w:t>
      </w:r>
    </w:p>
    <w:p w14:paraId="7EFC350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semilogx(linspace(0,</w:t>
      </w:r>
      <w:proofErr w:type="gramStart"/>
      <w:r w:rsidRPr="00104F18">
        <w:rPr>
          <w:rFonts w:ascii="Consolas" w:hAnsi="Consolas"/>
          <w:sz w:val="18"/>
          <w:szCs w:val="18"/>
          <w:lang w:val="en-US" w:eastAsia="zh-CN"/>
        </w:rPr>
        <w:t>1,length</w:t>
      </w:r>
      <w:proofErr w:type="gramEnd"/>
      <w:r w:rsidRPr="00104F18">
        <w:rPr>
          <w:rFonts w:ascii="Consolas" w:hAnsi="Consolas"/>
          <w:sz w:val="18"/>
          <w:szCs w:val="18"/>
          <w:lang w:val="en-US" w:eastAsia="zh-CN"/>
        </w:rPr>
        <w:t>(perfectOCCSNR)),10*log10(perfectOCCSNR),</w:t>
      </w:r>
      <w:r w:rsidRPr="00104F18">
        <w:rPr>
          <w:rFonts w:ascii="Consolas" w:hAnsi="Consolas"/>
          <w:color w:val="AA04F9"/>
          <w:sz w:val="18"/>
          <w:szCs w:val="18"/>
          <w:lang w:val="en-US" w:eastAsia="zh-CN"/>
        </w:rPr>
        <w:t>'b'</w:t>
      </w:r>
      <w:r w:rsidRPr="00104F18">
        <w:rPr>
          <w:rFonts w:ascii="Consolas" w:hAnsi="Consolas"/>
          <w:sz w:val="18"/>
          <w:szCs w:val="18"/>
          <w:lang w:val="en-US" w:eastAsia="zh-CN"/>
        </w:rPr>
        <w:t>)</w:t>
      </w:r>
    </w:p>
    <w:p w14:paraId="2C8A845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hold </w:t>
      </w:r>
      <w:r w:rsidRPr="00104F18">
        <w:rPr>
          <w:rFonts w:ascii="Consolas" w:hAnsi="Consolas"/>
          <w:color w:val="AA04F9"/>
          <w:sz w:val="18"/>
          <w:szCs w:val="18"/>
          <w:lang w:val="en-US" w:eastAsia="zh-CN"/>
        </w:rPr>
        <w:t>on</w:t>
      </w:r>
    </w:p>
    <w:p w14:paraId="5903C5C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 = ecdf(10*log10(slotSNR));</w:t>
      </w:r>
    </w:p>
    <w:p w14:paraId="00C6A09C"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plot(</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w:t>
      </w:r>
      <w:r w:rsidRPr="00104F18">
        <w:rPr>
          <w:rFonts w:ascii="Consolas" w:hAnsi="Consolas"/>
          <w:color w:val="AA04F9"/>
          <w:sz w:val="18"/>
          <w:szCs w:val="18"/>
          <w:lang w:val="en-US" w:eastAsia="zh-CN"/>
        </w:rPr>
        <w:t>'k'</w:t>
      </w:r>
      <w:r w:rsidRPr="00104F18">
        <w:rPr>
          <w:rFonts w:ascii="Consolas" w:hAnsi="Consolas"/>
          <w:sz w:val="18"/>
          <w:szCs w:val="18"/>
          <w:lang w:val="en-US" w:eastAsia="zh-CN"/>
        </w:rPr>
        <w:t>)</w:t>
      </w:r>
    </w:p>
    <w:p w14:paraId="5F0C412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lastRenderedPageBreak/>
        <w:t xml:space="preserve">            [</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 = ecdf(10*log10(randomScramblingSNR));</w:t>
      </w:r>
    </w:p>
    <w:p w14:paraId="742D90F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plot(</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w:t>
      </w:r>
      <w:r w:rsidRPr="00104F18">
        <w:rPr>
          <w:rFonts w:ascii="Consolas" w:hAnsi="Consolas"/>
          <w:color w:val="AA04F9"/>
          <w:sz w:val="18"/>
          <w:szCs w:val="18"/>
          <w:lang w:val="en-US" w:eastAsia="zh-CN"/>
        </w:rPr>
        <w:t>'g'</w:t>
      </w:r>
      <w:r w:rsidRPr="00104F18">
        <w:rPr>
          <w:rFonts w:ascii="Consolas" w:hAnsi="Consolas"/>
          <w:sz w:val="18"/>
          <w:szCs w:val="18"/>
          <w:lang w:val="en-US" w:eastAsia="zh-CN"/>
        </w:rPr>
        <w:t>)</w:t>
      </w:r>
    </w:p>
    <w:p w14:paraId="131F912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 = ecdf(10*log10(symbolSNR));</w:t>
      </w:r>
    </w:p>
    <w:p w14:paraId="3D103FD6"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plot(</w:t>
      </w:r>
      <w:proofErr w:type="gramStart"/>
      <w:r w:rsidRPr="00104F18">
        <w:rPr>
          <w:rFonts w:ascii="Consolas" w:hAnsi="Consolas"/>
          <w:sz w:val="18"/>
          <w:szCs w:val="18"/>
          <w:lang w:val="en-US" w:eastAsia="zh-CN"/>
        </w:rPr>
        <w:t>A,B</w:t>
      </w:r>
      <w:proofErr w:type="gramEnd"/>
      <w:r w:rsidRPr="00104F18">
        <w:rPr>
          <w:rFonts w:ascii="Consolas" w:hAnsi="Consolas"/>
          <w:sz w:val="18"/>
          <w:szCs w:val="18"/>
          <w:lang w:val="en-US" w:eastAsia="zh-CN"/>
        </w:rPr>
        <w:t>,</w:t>
      </w:r>
      <w:r w:rsidRPr="00104F18">
        <w:rPr>
          <w:rFonts w:ascii="Consolas" w:hAnsi="Consolas"/>
          <w:color w:val="AA04F9"/>
          <w:sz w:val="18"/>
          <w:szCs w:val="18"/>
          <w:lang w:val="en-US" w:eastAsia="zh-CN"/>
        </w:rPr>
        <w:t>'r--'</w:t>
      </w:r>
      <w:r w:rsidRPr="00104F18">
        <w:rPr>
          <w:rFonts w:ascii="Consolas" w:hAnsi="Consolas"/>
          <w:sz w:val="18"/>
          <w:szCs w:val="18"/>
          <w:lang w:val="en-US" w:eastAsia="zh-CN"/>
        </w:rPr>
        <w:t>)</w:t>
      </w:r>
    </w:p>
    <w:p w14:paraId="336DD733"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legend(</w:t>
      </w:r>
      <w:proofErr w:type="gramEnd"/>
      <w:r w:rsidRPr="00104F18">
        <w:rPr>
          <w:rFonts w:ascii="Consolas" w:hAnsi="Consolas"/>
          <w:color w:val="AA04F9"/>
          <w:sz w:val="18"/>
          <w:szCs w:val="18"/>
          <w:lang w:val="en-US" w:eastAsia="zh-CN"/>
        </w:rPr>
        <w:t>'Perfect OCC'</w:t>
      </w:r>
      <w:r w:rsidRPr="00104F18">
        <w:rPr>
          <w:rFonts w:ascii="Consolas" w:hAnsi="Consolas"/>
          <w:sz w:val="18"/>
          <w:szCs w:val="18"/>
          <w:lang w:val="en-US" w:eastAsia="zh-CN"/>
        </w:rPr>
        <w:t>,</w:t>
      </w:r>
      <w:r w:rsidRPr="00104F18">
        <w:rPr>
          <w:rFonts w:ascii="Consolas" w:hAnsi="Consolas"/>
          <w:color w:val="AA04F9"/>
          <w:sz w:val="18"/>
          <w:szCs w:val="18"/>
          <w:lang w:val="en-US" w:eastAsia="zh-CN"/>
        </w:rPr>
        <w:t>'Slot-level OCC'</w:t>
      </w:r>
      <w:r w:rsidRPr="00104F18">
        <w:rPr>
          <w:rFonts w:ascii="Consolas" w:hAnsi="Consolas"/>
          <w:sz w:val="18"/>
          <w:szCs w:val="18"/>
          <w:lang w:val="en-US" w:eastAsia="zh-CN"/>
        </w:rPr>
        <w:t>,</w:t>
      </w:r>
      <w:r w:rsidRPr="00104F18">
        <w:rPr>
          <w:rFonts w:ascii="Consolas" w:hAnsi="Consolas"/>
          <w:color w:val="AA04F9"/>
          <w:sz w:val="18"/>
          <w:szCs w:val="18"/>
          <w:lang w:val="en-US" w:eastAsia="zh-CN"/>
        </w:rPr>
        <w:t>'Random Scrambling'</w:t>
      </w:r>
      <w:r w:rsidRPr="00104F18">
        <w:rPr>
          <w:rFonts w:ascii="Consolas" w:hAnsi="Consolas"/>
          <w:sz w:val="18"/>
          <w:szCs w:val="18"/>
          <w:lang w:val="en-US" w:eastAsia="zh-CN"/>
        </w:rPr>
        <w:t>,</w:t>
      </w:r>
      <w:r w:rsidRPr="00104F18">
        <w:rPr>
          <w:rFonts w:ascii="Consolas" w:hAnsi="Consolas"/>
          <w:color w:val="AA04F9"/>
          <w:sz w:val="18"/>
          <w:szCs w:val="18"/>
          <w:lang w:val="en-US" w:eastAsia="zh-CN"/>
        </w:rPr>
        <w:t>'Symbol level OCC'</w:t>
      </w:r>
      <w:r w:rsidRPr="00104F18">
        <w:rPr>
          <w:rFonts w:ascii="Consolas" w:hAnsi="Consolas"/>
          <w:sz w:val="18"/>
          <w:szCs w:val="18"/>
          <w:lang w:val="en-US" w:eastAsia="zh-CN"/>
        </w:rPr>
        <w:t>)</w:t>
      </w:r>
    </w:p>
    <w:p w14:paraId="17E58CEE"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xlabel(</w:t>
      </w:r>
      <w:proofErr w:type="gramEnd"/>
      <w:r w:rsidRPr="00104F18">
        <w:rPr>
          <w:rFonts w:ascii="Consolas" w:hAnsi="Consolas"/>
          <w:color w:val="AA04F9"/>
          <w:sz w:val="18"/>
          <w:szCs w:val="18"/>
          <w:lang w:val="en-US" w:eastAsia="zh-CN"/>
        </w:rPr>
        <w:t>"Probability postprocessing SNR &lt; y"</w:t>
      </w:r>
      <w:r w:rsidRPr="00104F18">
        <w:rPr>
          <w:rFonts w:ascii="Consolas" w:hAnsi="Consolas"/>
          <w:sz w:val="18"/>
          <w:szCs w:val="18"/>
          <w:lang w:val="en-US" w:eastAsia="zh-CN"/>
        </w:rPr>
        <w:t>)</w:t>
      </w:r>
    </w:p>
    <w:p w14:paraId="5C5C524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ylabel(</w:t>
      </w:r>
      <w:r w:rsidRPr="00104F18">
        <w:rPr>
          <w:rFonts w:ascii="Consolas" w:hAnsi="Consolas"/>
          <w:color w:val="AA04F9"/>
          <w:sz w:val="18"/>
          <w:szCs w:val="18"/>
          <w:lang w:val="en-US" w:eastAsia="zh-CN"/>
        </w:rPr>
        <w:t>"y"</w:t>
      </w:r>
      <w:r w:rsidRPr="00104F18">
        <w:rPr>
          <w:rFonts w:ascii="Consolas" w:hAnsi="Consolas"/>
          <w:sz w:val="18"/>
          <w:szCs w:val="18"/>
          <w:lang w:val="en-US" w:eastAsia="zh-CN"/>
        </w:rPr>
        <w:t>)</w:t>
      </w:r>
    </w:p>
    <w:p w14:paraId="5CCDB3D4"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grid </w:t>
      </w:r>
      <w:r w:rsidRPr="00104F18">
        <w:rPr>
          <w:rFonts w:ascii="Consolas" w:hAnsi="Consolas"/>
          <w:color w:val="AA04F9"/>
          <w:sz w:val="18"/>
          <w:szCs w:val="18"/>
          <w:lang w:val="en-US" w:eastAsia="zh-CN"/>
        </w:rPr>
        <w:t>on</w:t>
      </w:r>
      <w:r w:rsidRPr="00104F18">
        <w:rPr>
          <w:rFonts w:ascii="Consolas" w:hAnsi="Consolas"/>
          <w:sz w:val="18"/>
          <w:szCs w:val="18"/>
          <w:lang w:val="en-US" w:eastAsia="zh-CN"/>
        </w:rPr>
        <w:t xml:space="preserve">    </w:t>
      </w:r>
    </w:p>
    <w:p w14:paraId="5A78A8C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title(</w:t>
      </w:r>
      <w:proofErr w:type="gramEnd"/>
      <w:r w:rsidRPr="00104F18">
        <w:rPr>
          <w:rFonts w:ascii="Consolas" w:hAnsi="Consolas"/>
          <w:sz w:val="18"/>
          <w:szCs w:val="18"/>
          <w:lang w:val="en-US" w:eastAsia="zh-CN"/>
        </w:rPr>
        <w:t>sprintf(</w:t>
      </w:r>
      <w:r w:rsidRPr="00104F18">
        <w:rPr>
          <w:rFonts w:ascii="Consolas" w:hAnsi="Consolas"/>
          <w:color w:val="AA04F9"/>
          <w:sz w:val="18"/>
          <w:szCs w:val="18"/>
          <w:lang w:val="en-US" w:eastAsia="zh-CN"/>
        </w:rPr>
        <w:t>'SNR %g OCC %g'</w:t>
      </w:r>
      <w:r w:rsidRPr="00104F18">
        <w:rPr>
          <w:rFonts w:ascii="Consolas" w:hAnsi="Consolas"/>
          <w:sz w:val="18"/>
          <w:szCs w:val="18"/>
          <w:lang w:val="en-US" w:eastAsia="zh-CN"/>
        </w:rPr>
        <w:t>,snr(iSNR),OCCLength(iOCC)))</w:t>
      </w:r>
    </w:p>
    <w:p w14:paraId="61EFAF2F"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4320968F" w14:textId="77777777" w:rsidR="00104F18" w:rsidRPr="00104F18" w:rsidRDefault="00104F18" w:rsidP="00104F18">
      <w:pPr>
        <w:spacing w:after="0"/>
        <w:rPr>
          <w:rFonts w:ascii="Consolas" w:hAnsi="Consolas"/>
          <w:sz w:val="18"/>
          <w:szCs w:val="18"/>
          <w:lang w:val="en-US" w:eastAsia="zh-CN"/>
        </w:rPr>
      </w:pPr>
    </w:p>
    <w:p w14:paraId="543CC8C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28009"/>
          <w:sz w:val="18"/>
          <w:szCs w:val="18"/>
          <w:lang w:val="en-US" w:eastAsia="zh-CN"/>
        </w:rPr>
        <w:t xml:space="preserve">        %% Save statistics for this SNR point</w:t>
      </w:r>
    </w:p>
    <w:p w14:paraId="3AEFA2E2"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x = sort(slotSNR/</w:t>
      </w:r>
      <w:proofErr w:type="gramStart"/>
      <w:r w:rsidRPr="00104F18">
        <w:rPr>
          <w:rFonts w:ascii="Consolas" w:hAnsi="Consolas"/>
          <w:sz w:val="18"/>
          <w:szCs w:val="18"/>
          <w:lang w:val="en-US" w:eastAsia="zh-CN"/>
        </w:rPr>
        <w:t>perfectOCCSNR(</w:t>
      </w:r>
      <w:proofErr w:type="gramEnd"/>
      <w:r w:rsidRPr="00104F18">
        <w:rPr>
          <w:rFonts w:ascii="Consolas" w:hAnsi="Consolas"/>
          <w:sz w:val="18"/>
          <w:szCs w:val="18"/>
          <w:lang w:val="en-US" w:eastAsia="zh-CN"/>
        </w:rPr>
        <w:t>1));</w:t>
      </w:r>
    </w:p>
    <w:p w14:paraId="1648861B"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lossesSlotSNR(iSNR) = x(round(length(x)*percentileError)</w:t>
      </w:r>
      <w:proofErr w:type="gramStart"/>
      <w:r w:rsidRPr="00104F18">
        <w:rPr>
          <w:rFonts w:ascii="Consolas" w:hAnsi="Consolas"/>
          <w:sz w:val="18"/>
          <w:szCs w:val="18"/>
          <w:lang w:val="en-US" w:eastAsia="zh-CN"/>
        </w:rPr>
        <w:t>);</w:t>
      </w:r>
      <w:proofErr w:type="gramEnd"/>
    </w:p>
    <w:p w14:paraId="774D70A7"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x = sort(randomScramblingSNR/</w:t>
      </w:r>
      <w:proofErr w:type="gramStart"/>
      <w:r w:rsidRPr="00104F18">
        <w:rPr>
          <w:rFonts w:ascii="Consolas" w:hAnsi="Consolas"/>
          <w:sz w:val="18"/>
          <w:szCs w:val="18"/>
          <w:lang w:val="en-US" w:eastAsia="zh-CN"/>
        </w:rPr>
        <w:t>perfectOCCSNR(</w:t>
      </w:r>
      <w:proofErr w:type="gramEnd"/>
      <w:r w:rsidRPr="00104F18">
        <w:rPr>
          <w:rFonts w:ascii="Consolas" w:hAnsi="Consolas"/>
          <w:sz w:val="18"/>
          <w:szCs w:val="18"/>
          <w:lang w:val="en-US" w:eastAsia="zh-CN"/>
        </w:rPr>
        <w:t>1));</w:t>
      </w:r>
    </w:p>
    <w:p w14:paraId="70E7B55E"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lossesRandomScramblingSNR(iSNR) = x(round(length(x)*percentileError)</w:t>
      </w:r>
      <w:proofErr w:type="gramStart"/>
      <w:r w:rsidRPr="00104F18">
        <w:rPr>
          <w:rFonts w:ascii="Consolas" w:hAnsi="Consolas"/>
          <w:sz w:val="18"/>
          <w:szCs w:val="18"/>
          <w:lang w:val="en-US" w:eastAsia="zh-CN"/>
        </w:rPr>
        <w:t>);</w:t>
      </w:r>
      <w:proofErr w:type="gramEnd"/>
    </w:p>
    <w:p w14:paraId="0425DD5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x = sort(symbolSNR/</w:t>
      </w:r>
      <w:proofErr w:type="gramStart"/>
      <w:r w:rsidRPr="00104F18">
        <w:rPr>
          <w:rFonts w:ascii="Consolas" w:hAnsi="Consolas"/>
          <w:sz w:val="18"/>
          <w:szCs w:val="18"/>
          <w:lang w:val="en-US" w:eastAsia="zh-CN"/>
        </w:rPr>
        <w:t>perfectOCCSNR(</w:t>
      </w:r>
      <w:proofErr w:type="gramEnd"/>
      <w:r w:rsidRPr="00104F18">
        <w:rPr>
          <w:rFonts w:ascii="Consolas" w:hAnsi="Consolas"/>
          <w:sz w:val="18"/>
          <w:szCs w:val="18"/>
          <w:lang w:val="en-US" w:eastAsia="zh-CN"/>
        </w:rPr>
        <w:t>1));</w:t>
      </w:r>
    </w:p>
    <w:p w14:paraId="3BA95F1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lossesSymbolSNR(iSNR) = x(round(length(x)*percentileError)</w:t>
      </w:r>
      <w:proofErr w:type="gramStart"/>
      <w:r w:rsidRPr="00104F18">
        <w:rPr>
          <w:rFonts w:ascii="Consolas" w:hAnsi="Consolas"/>
          <w:sz w:val="18"/>
          <w:szCs w:val="18"/>
          <w:lang w:val="en-US" w:eastAsia="zh-CN"/>
        </w:rPr>
        <w:t>);</w:t>
      </w:r>
      <w:proofErr w:type="gramEnd"/>
    </w:p>
    <w:p w14:paraId="6BB20BA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E00FF"/>
          <w:sz w:val="18"/>
          <w:szCs w:val="18"/>
          <w:lang w:val="en-US" w:eastAsia="zh-CN"/>
        </w:rPr>
        <w:t>end</w:t>
      </w:r>
    </w:p>
    <w:p w14:paraId="28763A79" w14:textId="77777777" w:rsidR="00104F18" w:rsidRPr="00104F18" w:rsidRDefault="00104F18" w:rsidP="00104F18">
      <w:pPr>
        <w:spacing w:after="0"/>
        <w:rPr>
          <w:rFonts w:ascii="Consolas" w:hAnsi="Consolas"/>
          <w:sz w:val="18"/>
          <w:szCs w:val="18"/>
          <w:lang w:val="en-US" w:eastAsia="zh-CN"/>
        </w:rPr>
      </w:pPr>
    </w:p>
    <w:p w14:paraId="5AADF2F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r w:rsidRPr="00104F18">
        <w:rPr>
          <w:rFonts w:ascii="Consolas" w:hAnsi="Consolas"/>
          <w:color w:val="028009"/>
          <w:sz w:val="18"/>
          <w:szCs w:val="18"/>
          <w:lang w:val="en-US" w:eastAsia="zh-CN"/>
        </w:rPr>
        <w:t>%plot overall losses</w:t>
      </w:r>
    </w:p>
    <w:p w14:paraId="5E4F0B14"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figure</w:t>
      </w:r>
    </w:p>
    <w:p w14:paraId="1968E93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plot(</w:t>
      </w:r>
      <w:proofErr w:type="gramEnd"/>
      <w:r w:rsidRPr="00104F18">
        <w:rPr>
          <w:rFonts w:ascii="Consolas" w:hAnsi="Consolas"/>
          <w:sz w:val="18"/>
          <w:szCs w:val="18"/>
          <w:lang w:val="en-US" w:eastAsia="zh-CN"/>
        </w:rPr>
        <w:t>snr, 10*log10(lossesSlotSNR),</w:t>
      </w:r>
      <w:r w:rsidRPr="00104F18">
        <w:rPr>
          <w:rFonts w:ascii="Consolas" w:hAnsi="Consolas"/>
          <w:color w:val="AA04F9"/>
          <w:sz w:val="18"/>
          <w:szCs w:val="18"/>
          <w:lang w:val="en-US" w:eastAsia="zh-CN"/>
        </w:rPr>
        <w:t>'k'</w:t>
      </w:r>
      <w:r w:rsidRPr="00104F18">
        <w:rPr>
          <w:rFonts w:ascii="Consolas" w:hAnsi="Consolas"/>
          <w:sz w:val="18"/>
          <w:szCs w:val="18"/>
          <w:lang w:val="en-US" w:eastAsia="zh-CN"/>
        </w:rPr>
        <w:t>);</w:t>
      </w:r>
    </w:p>
    <w:p w14:paraId="68C6B7FE"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hold </w:t>
      </w:r>
      <w:r w:rsidRPr="00104F18">
        <w:rPr>
          <w:rFonts w:ascii="Consolas" w:hAnsi="Consolas"/>
          <w:color w:val="AA04F9"/>
          <w:sz w:val="18"/>
          <w:szCs w:val="18"/>
          <w:lang w:val="en-US" w:eastAsia="zh-CN"/>
        </w:rPr>
        <w:t>on</w:t>
      </w:r>
    </w:p>
    <w:p w14:paraId="2A8D7825"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plot(</w:t>
      </w:r>
      <w:proofErr w:type="gramEnd"/>
      <w:r w:rsidRPr="00104F18">
        <w:rPr>
          <w:rFonts w:ascii="Consolas" w:hAnsi="Consolas"/>
          <w:sz w:val="18"/>
          <w:szCs w:val="18"/>
          <w:lang w:val="en-US" w:eastAsia="zh-CN"/>
        </w:rPr>
        <w:t>snr, 10*log10(lossesRandomScramblingSNR),</w:t>
      </w:r>
      <w:r w:rsidRPr="00104F18">
        <w:rPr>
          <w:rFonts w:ascii="Consolas" w:hAnsi="Consolas"/>
          <w:color w:val="AA04F9"/>
          <w:sz w:val="18"/>
          <w:szCs w:val="18"/>
          <w:lang w:val="en-US" w:eastAsia="zh-CN"/>
        </w:rPr>
        <w:t>'g'</w:t>
      </w:r>
      <w:r w:rsidRPr="00104F18">
        <w:rPr>
          <w:rFonts w:ascii="Consolas" w:hAnsi="Consolas"/>
          <w:sz w:val="18"/>
          <w:szCs w:val="18"/>
          <w:lang w:val="en-US" w:eastAsia="zh-CN"/>
        </w:rPr>
        <w:t>);</w:t>
      </w:r>
    </w:p>
    <w:p w14:paraId="1046FA5D"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plot(</w:t>
      </w:r>
      <w:proofErr w:type="gramEnd"/>
      <w:r w:rsidRPr="00104F18">
        <w:rPr>
          <w:rFonts w:ascii="Consolas" w:hAnsi="Consolas"/>
          <w:sz w:val="18"/>
          <w:szCs w:val="18"/>
          <w:lang w:val="en-US" w:eastAsia="zh-CN"/>
        </w:rPr>
        <w:t>snr, 10*log10(lossesSymbolSNR),</w:t>
      </w:r>
      <w:r w:rsidRPr="00104F18">
        <w:rPr>
          <w:rFonts w:ascii="Consolas" w:hAnsi="Consolas"/>
          <w:color w:val="AA04F9"/>
          <w:sz w:val="18"/>
          <w:szCs w:val="18"/>
          <w:lang w:val="en-US" w:eastAsia="zh-CN"/>
        </w:rPr>
        <w:t>'r--'</w:t>
      </w:r>
      <w:r w:rsidRPr="00104F18">
        <w:rPr>
          <w:rFonts w:ascii="Consolas" w:hAnsi="Consolas"/>
          <w:sz w:val="18"/>
          <w:szCs w:val="18"/>
          <w:lang w:val="en-US" w:eastAsia="zh-CN"/>
        </w:rPr>
        <w:t>);</w:t>
      </w:r>
    </w:p>
    <w:p w14:paraId="0DFF69E0"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legend(</w:t>
      </w:r>
      <w:proofErr w:type="gramEnd"/>
      <w:r w:rsidRPr="00104F18">
        <w:rPr>
          <w:rFonts w:ascii="Consolas" w:hAnsi="Consolas"/>
          <w:color w:val="AA04F9"/>
          <w:sz w:val="18"/>
          <w:szCs w:val="18"/>
          <w:lang w:val="en-US" w:eastAsia="zh-CN"/>
        </w:rPr>
        <w:t>'Slot-level OCC'</w:t>
      </w:r>
      <w:r w:rsidRPr="00104F18">
        <w:rPr>
          <w:rFonts w:ascii="Consolas" w:hAnsi="Consolas"/>
          <w:sz w:val="18"/>
          <w:szCs w:val="18"/>
          <w:lang w:val="en-US" w:eastAsia="zh-CN"/>
        </w:rPr>
        <w:t>,</w:t>
      </w:r>
      <w:r w:rsidRPr="00104F18">
        <w:rPr>
          <w:rFonts w:ascii="Consolas" w:hAnsi="Consolas"/>
          <w:color w:val="AA04F9"/>
          <w:sz w:val="18"/>
          <w:szCs w:val="18"/>
          <w:lang w:val="en-US" w:eastAsia="zh-CN"/>
        </w:rPr>
        <w:t>'Random Scrambling'</w:t>
      </w:r>
      <w:r w:rsidRPr="00104F18">
        <w:rPr>
          <w:rFonts w:ascii="Consolas" w:hAnsi="Consolas"/>
          <w:sz w:val="18"/>
          <w:szCs w:val="18"/>
          <w:lang w:val="en-US" w:eastAsia="zh-CN"/>
        </w:rPr>
        <w:t>,</w:t>
      </w:r>
      <w:r w:rsidRPr="00104F18">
        <w:rPr>
          <w:rFonts w:ascii="Consolas" w:hAnsi="Consolas"/>
          <w:color w:val="AA04F9"/>
          <w:sz w:val="18"/>
          <w:szCs w:val="18"/>
          <w:lang w:val="en-US" w:eastAsia="zh-CN"/>
        </w:rPr>
        <w:t>'Symbol level OCC'</w:t>
      </w:r>
      <w:r w:rsidRPr="00104F18">
        <w:rPr>
          <w:rFonts w:ascii="Consolas" w:hAnsi="Consolas"/>
          <w:sz w:val="18"/>
          <w:szCs w:val="18"/>
          <w:lang w:val="en-US" w:eastAsia="zh-CN"/>
        </w:rPr>
        <w:t>)</w:t>
      </w:r>
    </w:p>
    <w:p w14:paraId="1A8D70AC"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grid </w:t>
      </w:r>
      <w:r w:rsidRPr="00104F18">
        <w:rPr>
          <w:rFonts w:ascii="Consolas" w:hAnsi="Consolas"/>
          <w:color w:val="AA04F9"/>
          <w:sz w:val="18"/>
          <w:szCs w:val="18"/>
          <w:lang w:val="en-US" w:eastAsia="zh-CN"/>
        </w:rPr>
        <w:t>on</w:t>
      </w:r>
    </w:p>
    <w:p w14:paraId="3F283619"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xlabel(</w:t>
      </w:r>
      <w:proofErr w:type="gramEnd"/>
      <w:r w:rsidRPr="00104F18">
        <w:rPr>
          <w:rFonts w:ascii="Consolas" w:hAnsi="Consolas"/>
          <w:color w:val="AA04F9"/>
          <w:sz w:val="18"/>
          <w:szCs w:val="18"/>
          <w:lang w:val="en-US" w:eastAsia="zh-CN"/>
        </w:rPr>
        <w:t>'SNR (dB)'</w:t>
      </w:r>
      <w:r w:rsidRPr="00104F18">
        <w:rPr>
          <w:rFonts w:ascii="Consolas" w:hAnsi="Consolas"/>
          <w:sz w:val="18"/>
          <w:szCs w:val="18"/>
          <w:lang w:val="en-US" w:eastAsia="zh-CN"/>
        </w:rPr>
        <w:t>)</w:t>
      </w:r>
    </w:p>
    <w:p w14:paraId="04B03F18"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ylabel(</w:t>
      </w:r>
      <w:proofErr w:type="gramEnd"/>
      <w:r w:rsidRPr="00104F18">
        <w:rPr>
          <w:rFonts w:ascii="Consolas" w:hAnsi="Consolas"/>
          <w:color w:val="AA04F9"/>
          <w:sz w:val="18"/>
          <w:szCs w:val="18"/>
          <w:lang w:val="en-US" w:eastAsia="zh-CN"/>
        </w:rPr>
        <w:t>'SNR loss vs perfect OCC (in dB)'</w:t>
      </w:r>
      <w:r w:rsidRPr="00104F18">
        <w:rPr>
          <w:rFonts w:ascii="Consolas" w:hAnsi="Consolas"/>
          <w:sz w:val="18"/>
          <w:szCs w:val="18"/>
          <w:lang w:val="en-US" w:eastAsia="zh-CN"/>
        </w:rPr>
        <w:t>)</w:t>
      </w:r>
    </w:p>
    <w:p w14:paraId="78711F4E"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sz w:val="18"/>
          <w:szCs w:val="18"/>
          <w:lang w:val="en-US" w:eastAsia="zh-CN"/>
        </w:rPr>
        <w:t xml:space="preserve">    </w:t>
      </w:r>
      <w:proofErr w:type="gramStart"/>
      <w:r w:rsidRPr="00104F18">
        <w:rPr>
          <w:rFonts w:ascii="Consolas" w:hAnsi="Consolas"/>
          <w:sz w:val="18"/>
          <w:szCs w:val="18"/>
          <w:lang w:val="en-US" w:eastAsia="zh-CN"/>
        </w:rPr>
        <w:t>title(</w:t>
      </w:r>
      <w:proofErr w:type="gramEnd"/>
      <w:r w:rsidRPr="00104F18">
        <w:rPr>
          <w:rFonts w:ascii="Consolas" w:hAnsi="Consolas"/>
          <w:sz w:val="18"/>
          <w:szCs w:val="18"/>
          <w:lang w:val="en-US" w:eastAsia="zh-CN"/>
        </w:rPr>
        <w:t>sprintf(</w:t>
      </w:r>
      <w:r w:rsidRPr="00104F18">
        <w:rPr>
          <w:rFonts w:ascii="Consolas" w:hAnsi="Consolas"/>
          <w:color w:val="AA04F9"/>
          <w:sz w:val="18"/>
          <w:szCs w:val="18"/>
          <w:lang w:val="en-US" w:eastAsia="zh-CN"/>
        </w:rPr>
        <w:t>'OCC %g'</w:t>
      </w:r>
      <w:r w:rsidRPr="00104F18">
        <w:rPr>
          <w:rFonts w:ascii="Consolas" w:hAnsi="Consolas"/>
          <w:sz w:val="18"/>
          <w:szCs w:val="18"/>
          <w:lang w:val="en-US" w:eastAsia="zh-CN"/>
        </w:rPr>
        <w:t>,OCCLength(iOCC)))</w:t>
      </w:r>
    </w:p>
    <w:p w14:paraId="26CAFE41" w14:textId="77777777" w:rsidR="00104F18" w:rsidRPr="00104F18" w:rsidRDefault="00104F18" w:rsidP="00104F18">
      <w:pPr>
        <w:spacing w:after="0"/>
        <w:rPr>
          <w:rFonts w:ascii="Consolas" w:hAnsi="Consolas"/>
          <w:sz w:val="18"/>
          <w:szCs w:val="18"/>
          <w:lang w:val="en-US" w:eastAsia="zh-CN"/>
        </w:rPr>
      </w:pPr>
      <w:r w:rsidRPr="00104F18">
        <w:rPr>
          <w:rFonts w:ascii="Consolas" w:hAnsi="Consolas"/>
          <w:color w:val="0E00FF"/>
          <w:sz w:val="18"/>
          <w:szCs w:val="18"/>
          <w:lang w:val="en-US" w:eastAsia="zh-CN"/>
        </w:rPr>
        <w:t>end</w:t>
      </w:r>
    </w:p>
    <w:p w14:paraId="2C4945BD" w14:textId="77777777" w:rsidR="00C46C8E" w:rsidRDefault="00C46C8E" w:rsidP="00C46C8E">
      <w:pPr>
        <w:rPr>
          <w:b/>
          <w:bCs/>
          <w:u w:val="single"/>
          <w:lang w:val="en-US"/>
        </w:rPr>
      </w:pPr>
    </w:p>
    <w:p w14:paraId="594706FA" w14:textId="2977F4F1" w:rsidR="00401AD7" w:rsidRDefault="001C3606" w:rsidP="00EB1A0D">
      <w:pPr>
        <w:pStyle w:val="Heading1"/>
        <w:jc w:val="both"/>
        <w:rPr>
          <w:b/>
          <w:bCs/>
          <w:sz w:val="18"/>
          <w:szCs w:val="18"/>
          <w:lang w:eastAsia="zh-CN"/>
        </w:rPr>
      </w:pPr>
      <w:r>
        <w:rPr>
          <w:lang w:val="en-US"/>
        </w:rPr>
        <w:t xml:space="preserve">Appendix III: BLER flooring problem with </w:t>
      </w:r>
      <w:r w:rsidR="00506767">
        <w:rPr>
          <w:lang w:val="en-US"/>
        </w:rPr>
        <w:t>slot-level OCC for 4 UEs from RAN#117</w:t>
      </w:r>
    </w:p>
    <w:p w14:paraId="15D9DCC2" w14:textId="610CCC83" w:rsidR="00401AD7" w:rsidRDefault="00401AD7" w:rsidP="00FA1548">
      <w:pPr>
        <w:pStyle w:val="BodyText"/>
        <w:rPr>
          <w:rFonts w:eastAsia="SimSun"/>
          <w:b/>
          <w:bCs/>
          <w:sz w:val="18"/>
          <w:szCs w:val="18"/>
          <w:lang w:eastAsia="zh-CN"/>
        </w:rPr>
      </w:pPr>
    </w:p>
    <w:p w14:paraId="143A71F2" w14:textId="77777777" w:rsidR="00401AD7" w:rsidRDefault="00401AD7" w:rsidP="00401AD7">
      <w:pPr>
        <w:jc w:val="center"/>
      </w:pPr>
      <w:r>
        <w:rPr>
          <w:noProof/>
        </w:rPr>
        <w:drawing>
          <wp:inline distT="0" distB="0" distL="0" distR="0" wp14:anchorId="17803AC3" wp14:editId="55433E99">
            <wp:extent cx="2872853" cy="2394044"/>
            <wp:effectExtent l="0" t="0" r="3810" b="6350"/>
            <wp:docPr id="51" name="图片 51"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graph of a number of numbers&#10;&#10;Description automatically generated"/>
                    <pic:cNvPicPr/>
                  </pic:nvPicPr>
                  <pic:blipFill>
                    <a:blip r:embed="rId25"/>
                    <a:stretch>
                      <a:fillRect/>
                    </a:stretch>
                  </pic:blipFill>
                  <pic:spPr>
                    <a:xfrm>
                      <a:off x="0" y="0"/>
                      <a:ext cx="2882933" cy="2402444"/>
                    </a:xfrm>
                    <a:prstGeom prst="rect">
                      <a:avLst/>
                    </a:prstGeom>
                  </pic:spPr>
                </pic:pic>
              </a:graphicData>
            </a:graphic>
          </wp:inline>
        </w:drawing>
      </w:r>
    </w:p>
    <w:p w14:paraId="34591077" w14:textId="0F0631C8" w:rsidR="00937DA6" w:rsidRPr="002A429C" w:rsidRDefault="00401AD7" w:rsidP="00FA1548">
      <w:pPr>
        <w:pStyle w:val="ListParagraph"/>
        <w:widowControl w:val="0"/>
        <w:ind w:left="0"/>
        <w:jc w:val="center"/>
        <w:rPr>
          <w:rFonts w:eastAsia="DengXian"/>
          <w:b/>
          <w:noProof/>
          <w:sz w:val="24"/>
          <w:szCs w:val="24"/>
          <w:lang w:eastAsia="zh-CN"/>
        </w:rPr>
      </w:pPr>
      <w:r w:rsidRPr="00FA1548">
        <w:rPr>
          <w:rFonts w:eastAsia="DengXian"/>
          <w:b/>
          <w:noProof/>
          <w:sz w:val="24"/>
          <w:szCs w:val="24"/>
          <w:lang w:eastAsia="zh-CN"/>
        </w:rPr>
        <w:t xml:space="preserve">Figure </w:t>
      </w:r>
      <w:r w:rsidR="00443C21">
        <w:rPr>
          <w:rFonts w:eastAsia="DengXian"/>
          <w:b/>
          <w:noProof/>
          <w:sz w:val="24"/>
          <w:szCs w:val="24"/>
          <w:lang w:eastAsia="zh-CN"/>
        </w:rPr>
        <w:t>III.1</w:t>
      </w:r>
      <w:r w:rsidR="00150008" w:rsidRPr="00FA1548">
        <w:rPr>
          <w:rFonts w:eastAsia="DengXian"/>
          <w:b/>
          <w:noProof/>
          <w:sz w:val="24"/>
          <w:szCs w:val="24"/>
          <w:lang w:eastAsia="zh-CN"/>
        </w:rPr>
        <w:t xml:space="preserve"> from </w:t>
      </w:r>
      <w:r w:rsidR="00150008" w:rsidRPr="00494E90">
        <w:rPr>
          <w:rFonts w:eastAsia="DengXian"/>
          <w:b/>
          <w:noProof/>
          <w:sz w:val="24"/>
          <w:szCs w:val="24"/>
          <w:lang w:eastAsia="zh-CN"/>
        </w:rPr>
        <w:t>R1-2404609</w:t>
      </w:r>
      <w:r w:rsidRPr="00FA1548">
        <w:rPr>
          <w:rFonts w:eastAsia="DengXian"/>
          <w:b/>
          <w:noProof/>
          <w:sz w:val="24"/>
          <w:szCs w:val="24"/>
          <w:lang w:eastAsia="zh-CN"/>
        </w:rPr>
        <w:t xml:space="preserve"> </w:t>
      </w:r>
      <w:r w:rsidR="00443C21">
        <w:rPr>
          <w:rFonts w:eastAsia="DengXian"/>
          <w:b/>
          <w:noProof/>
          <w:sz w:val="24"/>
          <w:szCs w:val="24"/>
          <w:lang w:eastAsia="zh-CN"/>
        </w:rPr>
        <w:t>(</w:t>
      </w:r>
      <w:r w:rsidR="000213A1">
        <w:rPr>
          <w:rFonts w:eastAsia="DengXian"/>
          <w:b/>
          <w:noProof/>
          <w:sz w:val="24"/>
          <w:szCs w:val="24"/>
          <w:lang w:eastAsia="zh-CN"/>
        </w:rPr>
        <w:t>Xiaomi</w:t>
      </w:r>
      <w:r w:rsidR="00443C21">
        <w:rPr>
          <w:rFonts w:eastAsia="DengXian"/>
          <w:b/>
          <w:noProof/>
          <w:sz w:val="24"/>
          <w:szCs w:val="24"/>
          <w:lang w:eastAsia="zh-CN"/>
        </w:rPr>
        <w:t xml:space="preserve">) </w:t>
      </w:r>
      <w:r w:rsidRPr="002A429C">
        <w:rPr>
          <w:rFonts w:eastAsia="DengXian"/>
          <w:b/>
          <w:noProof/>
          <w:sz w:val="24"/>
          <w:szCs w:val="24"/>
          <w:lang w:eastAsia="zh-CN"/>
        </w:rPr>
        <w:t>repetition-based OCC multiplexing for VOIP</w:t>
      </w:r>
    </w:p>
    <w:p w14:paraId="2A83EE0A" w14:textId="77777777" w:rsidR="00D82B5C" w:rsidRDefault="00D82B5C" w:rsidP="00D82B5C">
      <w:pPr>
        <w:autoSpaceDE w:val="0"/>
        <w:autoSpaceDN w:val="0"/>
        <w:adjustRightInd w:val="0"/>
        <w:snapToGrid w:val="0"/>
        <w:spacing w:beforeLines="30" w:before="72" w:line="60" w:lineRule="atLeast"/>
        <w:jc w:val="center"/>
        <w:rPr>
          <w:iCs/>
          <w:lang w:val="en-US" w:eastAsia="ja-JP"/>
        </w:rPr>
      </w:pPr>
      <w:r>
        <w:rPr>
          <w:iCs/>
          <w:noProof/>
          <w:lang w:val="en-US" w:eastAsia="ja-JP"/>
        </w:rPr>
        <w:lastRenderedPageBreak/>
        <w:drawing>
          <wp:inline distT="0" distB="0" distL="0" distR="0" wp14:anchorId="68870145" wp14:editId="0CA588E8">
            <wp:extent cx="2959336" cy="2361281"/>
            <wp:effectExtent l="0" t="0" r="0" b="1270"/>
            <wp:docPr id="1939444847" name="図 5"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444847" name="図 5" descr="A graph of different colors and numbe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7166" cy="2375508"/>
                    </a:xfrm>
                    <a:prstGeom prst="rect">
                      <a:avLst/>
                    </a:prstGeom>
                    <a:noFill/>
                    <a:ln>
                      <a:noFill/>
                    </a:ln>
                  </pic:spPr>
                </pic:pic>
              </a:graphicData>
            </a:graphic>
          </wp:inline>
        </w:drawing>
      </w:r>
    </w:p>
    <w:p w14:paraId="224FC00A" w14:textId="3BF228F9" w:rsidR="00D82B5C" w:rsidRPr="002406B2" w:rsidRDefault="00D82B5C" w:rsidP="00D82B5C">
      <w:pPr>
        <w:pStyle w:val="Caption"/>
        <w:jc w:val="center"/>
        <w:rPr>
          <w:sz w:val="24"/>
          <w:szCs w:val="24"/>
          <w:lang w:eastAsia="ja-JP"/>
        </w:rPr>
      </w:pPr>
      <w:r w:rsidRPr="002A429C">
        <w:rPr>
          <w:sz w:val="24"/>
          <w:szCs w:val="24"/>
        </w:rPr>
        <w:t xml:space="preserve">Figure </w:t>
      </w:r>
      <w:r w:rsidR="00443C21">
        <w:rPr>
          <w:sz w:val="24"/>
          <w:szCs w:val="24"/>
        </w:rPr>
        <w:t>III.2</w:t>
      </w:r>
      <w:r w:rsidR="000E3E4F" w:rsidRPr="002A429C">
        <w:rPr>
          <w:sz w:val="24"/>
          <w:szCs w:val="24"/>
        </w:rPr>
        <w:t xml:space="preserve"> from </w:t>
      </w:r>
      <w:r w:rsidR="000E3E4F" w:rsidRPr="002A429C">
        <w:rPr>
          <w:rFonts w:ascii="Arial" w:hAnsi="Arial"/>
          <w:noProof/>
          <w:sz w:val="24"/>
          <w:szCs w:val="24"/>
        </w:rPr>
        <w:t>R1-2405011</w:t>
      </w:r>
      <w:r w:rsidR="000213A1">
        <w:rPr>
          <w:rFonts w:ascii="Arial" w:hAnsi="Arial"/>
          <w:noProof/>
          <w:sz w:val="24"/>
          <w:szCs w:val="24"/>
        </w:rPr>
        <w:t>(Panasonic)</w:t>
      </w:r>
      <w:r w:rsidRPr="002406B2">
        <w:rPr>
          <w:sz w:val="24"/>
          <w:szCs w:val="24"/>
          <w:lang w:eastAsia="ja-JP"/>
        </w:rPr>
        <w:t xml:space="preserve"> BLER performance</w:t>
      </w:r>
    </w:p>
    <w:p w14:paraId="48714B2B" w14:textId="77777777" w:rsidR="00023C89" w:rsidRDefault="00023C89" w:rsidP="00023C89">
      <w:pPr>
        <w:keepNext/>
        <w:spacing w:line="276" w:lineRule="auto"/>
        <w:jc w:val="center"/>
      </w:pPr>
      <w:r w:rsidRPr="009277BD">
        <w:rPr>
          <w:noProof/>
          <w:color w:val="FF0000"/>
        </w:rPr>
        <w:drawing>
          <wp:inline distT="0" distB="0" distL="0" distR="0" wp14:anchorId="46C6D75C" wp14:editId="23F1C1D3">
            <wp:extent cx="3885403" cy="3155181"/>
            <wp:effectExtent l="0" t="0" r="1270" b="7620"/>
            <wp:docPr id="677329729" name="Picture 67732972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29729" name="Picture 677329729" descr="A graph of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85403" cy="3155181"/>
                    </a:xfrm>
                    <a:prstGeom prst="rect">
                      <a:avLst/>
                    </a:prstGeom>
                  </pic:spPr>
                </pic:pic>
              </a:graphicData>
            </a:graphic>
          </wp:inline>
        </w:drawing>
      </w:r>
    </w:p>
    <w:p w14:paraId="3D5D7E66" w14:textId="6DE3D5DF" w:rsidR="00023C89" w:rsidRPr="002406B2" w:rsidRDefault="00023C89" w:rsidP="00023C89">
      <w:pPr>
        <w:pStyle w:val="Caption"/>
        <w:spacing w:line="276" w:lineRule="auto"/>
        <w:jc w:val="center"/>
        <w:rPr>
          <w:sz w:val="24"/>
          <w:szCs w:val="24"/>
        </w:rPr>
      </w:pPr>
      <w:r w:rsidRPr="002406B2">
        <w:rPr>
          <w:sz w:val="24"/>
          <w:szCs w:val="24"/>
        </w:rPr>
        <w:t xml:space="preserve">Figure </w:t>
      </w:r>
      <w:r w:rsidR="00443C21">
        <w:rPr>
          <w:sz w:val="24"/>
          <w:szCs w:val="24"/>
        </w:rPr>
        <w:t>III.3</w:t>
      </w:r>
      <w:r w:rsidR="0096475C" w:rsidRPr="002406B2">
        <w:rPr>
          <w:sz w:val="24"/>
          <w:szCs w:val="24"/>
        </w:rPr>
        <w:t xml:space="preserve"> from </w:t>
      </w:r>
      <w:r w:rsidR="0096475C" w:rsidRPr="0096475C">
        <w:rPr>
          <w:sz w:val="24"/>
          <w:szCs w:val="24"/>
        </w:rPr>
        <w:t>R1-2405265</w:t>
      </w:r>
      <w:r w:rsidR="000213A1">
        <w:rPr>
          <w:sz w:val="24"/>
          <w:szCs w:val="24"/>
        </w:rPr>
        <w:t xml:space="preserve"> (</w:t>
      </w:r>
      <w:r w:rsidR="000213A1" w:rsidRPr="000213A1">
        <w:rPr>
          <w:sz w:val="24"/>
          <w:szCs w:val="24"/>
        </w:rPr>
        <w:t>Nokia, Nokia Shanghai Bell</w:t>
      </w:r>
      <w:r w:rsidR="000213A1">
        <w:rPr>
          <w:sz w:val="24"/>
          <w:szCs w:val="24"/>
        </w:rPr>
        <w:t>)</w:t>
      </w:r>
      <w:r w:rsidRPr="002406B2">
        <w:rPr>
          <w:sz w:val="24"/>
          <w:szCs w:val="24"/>
        </w:rPr>
        <w:t>: The BLER of four UEs employing OCC across repetitions, with different frequency offset combinations</w:t>
      </w:r>
    </w:p>
    <w:p w14:paraId="570A27C9" w14:textId="77777777" w:rsidR="00023C89" w:rsidRPr="00CE5EDE" w:rsidRDefault="00023C89" w:rsidP="002406B2">
      <w:pPr>
        <w:rPr>
          <w:lang w:eastAsia="ja-JP"/>
        </w:rPr>
      </w:pPr>
    </w:p>
    <w:p w14:paraId="6217EB19" w14:textId="7B732371" w:rsidR="00AD475B" w:rsidRDefault="00AD475B" w:rsidP="0096475C">
      <w:pPr>
        <w:widowControl w:val="0"/>
        <w:jc w:val="center"/>
        <w:rPr>
          <w:rFonts w:eastAsia="DengXian"/>
          <w:bCs/>
          <w:noProof/>
          <w:lang w:eastAsia="zh-CN"/>
        </w:rPr>
      </w:pPr>
      <w:r w:rsidRPr="004E0B76">
        <w:rPr>
          <w:noProof/>
        </w:rPr>
        <w:drawing>
          <wp:inline distT="0" distB="0" distL="0" distR="0" wp14:anchorId="0B239360" wp14:editId="6543B57A">
            <wp:extent cx="5507710" cy="20977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2475" cy="2110982"/>
                    </a:xfrm>
                    <a:prstGeom prst="rect">
                      <a:avLst/>
                    </a:prstGeom>
                    <a:noFill/>
                    <a:ln>
                      <a:noFill/>
                    </a:ln>
                  </pic:spPr>
                </pic:pic>
              </a:graphicData>
            </a:graphic>
          </wp:inline>
        </w:drawing>
      </w:r>
    </w:p>
    <w:p w14:paraId="0DEF3299" w14:textId="1CC94CC8" w:rsidR="00985147" w:rsidRDefault="00985147" w:rsidP="00985147">
      <w:pPr>
        <w:pStyle w:val="BodyText"/>
        <w:jc w:val="center"/>
        <w:rPr>
          <w:rFonts w:ascii="Times New Roman" w:eastAsia="SimSun" w:hAnsi="Times New Roman"/>
          <w:b/>
          <w:bCs/>
          <w:sz w:val="24"/>
        </w:rPr>
      </w:pPr>
      <w:r w:rsidRPr="002406B2">
        <w:rPr>
          <w:rFonts w:ascii="Times New Roman" w:hAnsi="Times New Roman"/>
          <w:b/>
          <w:bCs/>
          <w:sz w:val="24"/>
        </w:rPr>
        <w:lastRenderedPageBreak/>
        <w:t xml:space="preserve">Figure </w:t>
      </w:r>
      <w:r w:rsidR="00443C21">
        <w:rPr>
          <w:rFonts w:ascii="Times New Roman" w:hAnsi="Times New Roman"/>
          <w:b/>
          <w:bCs/>
          <w:sz w:val="24"/>
        </w:rPr>
        <w:t>III.4</w:t>
      </w:r>
      <w:r w:rsidRPr="002406B2">
        <w:rPr>
          <w:b/>
          <w:bCs/>
          <w:sz w:val="24"/>
        </w:rPr>
        <w:t xml:space="preserve"> from R1-2405092</w:t>
      </w:r>
      <w:r w:rsidR="000213A1">
        <w:rPr>
          <w:b/>
          <w:bCs/>
          <w:sz w:val="24"/>
        </w:rPr>
        <w:t xml:space="preserve"> (MediaTek Inc)</w:t>
      </w:r>
      <w:r w:rsidRPr="002406B2">
        <w:rPr>
          <w:rFonts w:ascii="Times New Roman" w:hAnsi="Times New Roman"/>
          <w:b/>
          <w:bCs/>
          <w:sz w:val="24"/>
        </w:rPr>
        <w:t>: Link-level Performance of inter-slot OCC for VoIP</w:t>
      </w:r>
      <w:r w:rsidRPr="002406B2">
        <w:rPr>
          <w:rFonts w:ascii="Times New Roman" w:eastAsia="SimSun" w:hAnsi="Times New Roman"/>
          <w:b/>
          <w:bCs/>
          <w:sz w:val="24"/>
        </w:rPr>
        <w:t xml:space="preserve"> </w:t>
      </w:r>
    </w:p>
    <w:tbl>
      <w:tblPr>
        <w:tblStyle w:val="TableGrid"/>
        <w:tblW w:w="0" w:type="auto"/>
        <w:tblLook w:val="04A0" w:firstRow="1" w:lastRow="0" w:firstColumn="1" w:lastColumn="0" w:noHBand="0" w:noVBand="1"/>
      </w:tblPr>
      <w:tblGrid>
        <w:gridCol w:w="4628"/>
        <w:gridCol w:w="4626"/>
      </w:tblGrid>
      <w:tr w:rsidR="00AF7CFE" w14:paraId="3937EAE6" w14:textId="77777777">
        <w:tc>
          <w:tcPr>
            <w:tcW w:w="4531" w:type="dxa"/>
          </w:tcPr>
          <w:p w14:paraId="6A87C87B" w14:textId="77777777" w:rsidR="00AF7CFE" w:rsidRDefault="00AF7CFE">
            <w:pPr>
              <w:pStyle w:val="BodyText"/>
              <w:jc w:val="center"/>
              <w:rPr>
                <w:rFonts w:eastAsia="SimSun"/>
                <w:b/>
                <w:bCs/>
                <w:sz w:val="18"/>
                <w:szCs w:val="18"/>
                <w:lang w:eastAsia="zh-CN"/>
              </w:rPr>
            </w:pPr>
            <w:r w:rsidRPr="00AD6887">
              <w:rPr>
                <w:rFonts w:eastAsia="KaiTi"/>
                <w:noProof/>
              </w:rPr>
              <w:drawing>
                <wp:inline distT="0" distB="0" distL="0" distR="0" wp14:anchorId="4B65A216" wp14:editId="150815DD">
                  <wp:extent cx="2802241" cy="2101850"/>
                  <wp:effectExtent l="0" t="0" r="0" b="0"/>
                  <wp:docPr id="59" name="图片 59"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of a number of data&#10;&#10;Description automatically generated"/>
                          <pic:cNvPicPr/>
                        </pic:nvPicPr>
                        <pic:blipFill>
                          <a:blip r:embed="rId29"/>
                          <a:stretch>
                            <a:fillRect/>
                          </a:stretch>
                        </pic:blipFill>
                        <pic:spPr>
                          <a:xfrm>
                            <a:off x="0" y="0"/>
                            <a:ext cx="2815928" cy="2112116"/>
                          </a:xfrm>
                          <a:prstGeom prst="rect">
                            <a:avLst/>
                          </a:prstGeom>
                        </pic:spPr>
                      </pic:pic>
                    </a:graphicData>
                  </a:graphic>
                </wp:inline>
              </w:drawing>
            </w:r>
          </w:p>
        </w:tc>
        <w:tc>
          <w:tcPr>
            <w:tcW w:w="4531" w:type="dxa"/>
          </w:tcPr>
          <w:p w14:paraId="762309B2" w14:textId="77777777" w:rsidR="00AF7CFE" w:rsidRDefault="00AF7CFE">
            <w:pPr>
              <w:pStyle w:val="BodyText"/>
              <w:jc w:val="center"/>
              <w:rPr>
                <w:rFonts w:eastAsia="SimSun"/>
                <w:b/>
                <w:bCs/>
                <w:sz w:val="18"/>
                <w:szCs w:val="18"/>
                <w:lang w:eastAsia="zh-CN"/>
              </w:rPr>
            </w:pPr>
            <w:r w:rsidRPr="00AD6887">
              <w:rPr>
                <w:rFonts w:eastAsia="KaiTi"/>
                <w:noProof/>
              </w:rPr>
              <w:drawing>
                <wp:inline distT="0" distB="0" distL="0" distR="0" wp14:anchorId="723B7A07" wp14:editId="6EC547F7">
                  <wp:extent cx="2793776" cy="2095500"/>
                  <wp:effectExtent l="0" t="0" r="6985" b="0"/>
                  <wp:docPr id="2" name="图片 2"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number of data&#10;&#10;Description automatically generated"/>
                          <pic:cNvPicPr/>
                        </pic:nvPicPr>
                        <pic:blipFill>
                          <a:blip r:embed="rId30"/>
                          <a:stretch>
                            <a:fillRect/>
                          </a:stretch>
                        </pic:blipFill>
                        <pic:spPr>
                          <a:xfrm>
                            <a:off x="0" y="0"/>
                            <a:ext cx="2808374" cy="2106449"/>
                          </a:xfrm>
                          <a:prstGeom prst="rect">
                            <a:avLst/>
                          </a:prstGeom>
                        </pic:spPr>
                      </pic:pic>
                    </a:graphicData>
                  </a:graphic>
                </wp:inline>
              </w:drawing>
            </w:r>
          </w:p>
        </w:tc>
      </w:tr>
    </w:tbl>
    <w:p w14:paraId="313B4F80" w14:textId="34015713" w:rsidR="00AF7CFE" w:rsidRPr="00064EB9" w:rsidRDefault="00AF7CFE" w:rsidP="00AF7CFE">
      <w:pPr>
        <w:pStyle w:val="BodyText"/>
        <w:jc w:val="center"/>
        <w:rPr>
          <w:rFonts w:eastAsia="SimSun"/>
          <w:b/>
          <w:bCs/>
          <w:sz w:val="24"/>
          <w:lang w:eastAsia="zh-CN"/>
        </w:rPr>
      </w:pPr>
      <w:r w:rsidRPr="00064EB9">
        <w:rPr>
          <w:rFonts w:eastAsia="SimSun" w:hint="eastAsia"/>
          <w:b/>
          <w:bCs/>
          <w:sz w:val="24"/>
          <w:lang w:eastAsia="zh-CN"/>
        </w:rPr>
        <w:t>F</w:t>
      </w:r>
      <w:r w:rsidRPr="00064EB9">
        <w:rPr>
          <w:rFonts w:eastAsia="SimSun"/>
          <w:b/>
          <w:bCs/>
          <w:sz w:val="24"/>
          <w:lang w:eastAsia="zh-CN"/>
        </w:rPr>
        <w:t xml:space="preserve">igure </w:t>
      </w:r>
      <w:r w:rsidR="00443C21">
        <w:rPr>
          <w:rFonts w:eastAsia="SimSun"/>
          <w:b/>
          <w:bCs/>
          <w:sz w:val="24"/>
          <w:lang w:eastAsia="zh-CN"/>
        </w:rPr>
        <w:t>III.5</w:t>
      </w:r>
      <w:r w:rsidRPr="00064EB9">
        <w:rPr>
          <w:rFonts w:eastAsia="SimSun"/>
          <w:b/>
          <w:bCs/>
          <w:sz w:val="24"/>
          <w:lang w:eastAsia="zh-CN"/>
        </w:rPr>
        <w:t xml:space="preserve"> from </w:t>
      </w:r>
      <w:r w:rsidRPr="00064EB9">
        <w:rPr>
          <w:rFonts w:eastAsia="SimSun"/>
          <w:b/>
          <w:sz w:val="24"/>
          <w:lang w:eastAsia="zh-CN"/>
        </w:rPr>
        <w:t>R1-240486</w:t>
      </w:r>
      <w:r w:rsidR="00122E87">
        <w:rPr>
          <w:rFonts w:eastAsia="SimSun"/>
          <w:b/>
          <w:sz w:val="24"/>
          <w:lang w:eastAsia="zh-CN"/>
        </w:rPr>
        <w:t>3</w:t>
      </w:r>
      <w:r w:rsidR="00462FCB">
        <w:rPr>
          <w:rFonts w:eastAsia="SimSun"/>
          <w:b/>
          <w:sz w:val="24"/>
          <w:lang w:eastAsia="zh-CN"/>
        </w:rPr>
        <w:t xml:space="preserve"> (OPPO)</w:t>
      </w:r>
      <w:r w:rsidR="00122E87">
        <w:rPr>
          <w:rFonts w:eastAsia="SimSun"/>
          <w:b/>
          <w:bCs/>
          <w:sz w:val="24"/>
          <w:lang w:eastAsia="zh-CN"/>
        </w:rPr>
        <w:t>:</w:t>
      </w:r>
      <w:r w:rsidRPr="00064EB9">
        <w:rPr>
          <w:rFonts w:eastAsia="SimSun"/>
          <w:b/>
          <w:bCs/>
          <w:sz w:val="24"/>
          <w:lang w:eastAsia="zh-CN"/>
        </w:rPr>
        <w:t xml:space="preserve"> SNR vs. BLER curves for OCC length </w:t>
      </w:r>
      <w:r w:rsidRPr="00064EB9">
        <w:rPr>
          <w:rFonts w:eastAsiaTheme="minorEastAsia"/>
          <w:b/>
          <w:bCs/>
          <w:sz w:val="24"/>
          <w:lang w:eastAsia="zh-CN"/>
        </w:rPr>
        <w:t xml:space="preserve">N = </w:t>
      </w:r>
      <w:r w:rsidRPr="00064EB9">
        <w:rPr>
          <w:rFonts w:eastAsia="SimSun"/>
          <w:b/>
          <w:bCs/>
          <w:sz w:val="24"/>
          <w:lang w:eastAsia="zh-CN"/>
        </w:rPr>
        <w:t xml:space="preserve">4 </w:t>
      </w:r>
    </w:p>
    <w:p w14:paraId="6A766C31" w14:textId="1C8F5048" w:rsidR="00382006" w:rsidRDefault="00382006" w:rsidP="00AF7CFE">
      <w:pPr>
        <w:pStyle w:val="BodyText"/>
        <w:jc w:val="center"/>
        <w:rPr>
          <w:rFonts w:eastAsia="SimSun"/>
          <w:b/>
          <w:bCs/>
          <w:sz w:val="24"/>
          <w:lang w:eastAsia="zh-CN"/>
        </w:rPr>
      </w:pPr>
      <w:r w:rsidRPr="002176E0">
        <w:rPr>
          <w:noProof/>
          <w:lang w:val="en-US" w:eastAsia="zh-CN"/>
        </w:rPr>
        <w:drawing>
          <wp:inline distT="0" distB="0" distL="0" distR="0" wp14:anchorId="4107A7A2" wp14:editId="1FDD32A4">
            <wp:extent cx="2461652" cy="1982173"/>
            <wp:effectExtent l="0" t="0" r="0" b="0"/>
            <wp:docPr id="18" name="图片 17"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A graph with colored lines&#10;&#10;Description automatically generated"/>
                    <pic:cNvPicPr>
                      <a:picLocks noChangeAspect="1"/>
                    </pic:cNvPicPr>
                  </pic:nvPicPr>
                  <pic:blipFill>
                    <a:blip r:embed="rId31"/>
                    <a:stretch>
                      <a:fillRect/>
                    </a:stretch>
                  </pic:blipFill>
                  <pic:spPr>
                    <a:xfrm>
                      <a:off x="0" y="0"/>
                      <a:ext cx="2465599" cy="1985352"/>
                    </a:xfrm>
                    <a:prstGeom prst="rect">
                      <a:avLst/>
                    </a:prstGeom>
                  </pic:spPr>
                </pic:pic>
              </a:graphicData>
            </a:graphic>
          </wp:inline>
        </w:drawing>
      </w:r>
    </w:p>
    <w:p w14:paraId="79CA48AB" w14:textId="36AD6A24" w:rsidR="00382006" w:rsidRPr="00064EB9" w:rsidRDefault="00382006" w:rsidP="00AF7CFE">
      <w:pPr>
        <w:pStyle w:val="BodyText"/>
        <w:jc w:val="center"/>
        <w:rPr>
          <w:rFonts w:eastAsia="SimSun"/>
          <w:b/>
          <w:bCs/>
          <w:sz w:val="24"/>
          <w:lang w:eastAsia="zh-CN"/>
        </w:rPr>
      </w:pPr>
      <w:r w:rsidRPr="00064EB9">
        <w:rPr>
          <w:rFonts w:eastAsia="SimSun" w:hint="eastAsia"/>
          <w:b/>
          <w:bCs/>
          <w:sz w:val="24"/>
          <w:lang w:eastAsia="zh-CN"/>
        </w:rPr>
        <w:t>F</w:t>
      </w:r>
      <w:r w:rsidRPr="00064EB9">
        <w:rPr>
          <w:rFonts w:eastAsia="SimSun"/>
          <w:b/>
          <w:bCs/>
          <w:sz w:val="24"/>
          <w:lang w:eastAsia="zh-CN"/>
        </w:rPr>
        <w:t xml:space="preserve">igure </w:t>
      </w:r>
      <w:r>
        <w:rPr>
          <w:rFonts w:eastAsia="SimSun"/>
          <w:b/>
          <w:bCs/>
          <w:sz w:val="24"/>
          <w:lang w:eastAsia="zh-CN"/>
        </w:rPr>
        <w:t>III.6</w:t>
      </w:r>
      <w:r w:rsidRPr="00064EB9">
        <w:rPr>
          <w:rFonts w:eastAsia="SimSun"/>
          <w:b/>
          <w:bCs/>
          <w:sz w:val="24"/>
          <w:lang w:eastAsia="zh-CN"/>
        </w:rPr>
        <w:t xml:space="preserve"> from </w:t>
      </w:r>
      <w:r w:rsidRPr="00064EB9">
        <w:rPr>
          <w:rFonts w:eastAsia="SimSun"/>
          <w:b/>
          <w:sz w:val="24"/>
          <w:lang w:eastAsia="zh-CN"/>
        </w:rPr>
        <w:t>R1-</w:t>
      </w:r>
      <w:r w:rsidR="00BA1D07" w:rsidRPr="00BA1D07">
        <w:rPr>
          <w:rFonts w:eastAsia="SimSun"/>
          <w:b/>
          <w:sz w:val="24"/>
          <w:lang w:eastAsia="zh-CN"/>
        </w:rPr>
        <w:t>2403940</w:t>
      </w:r>
      <w:r>
        <w:rPr>
          <w:rFonts w:eastAsia="SimSun"/>
          <w:b/>
          <w:sz w:val="24"/>
          <w:lang w:eastAsia="zh-CN"/>
        </w:rPr>
        <w:t xml:space="preserve"> (Huawei</w:t>
      </w:r>
      <w:r w:rsidR="00BA1D07">
        <w:rPr>
          <w:rFonts w:eastAsia="SimSun"/>
          <w:b/>
          <w:sz w:val="24"/>
          <w:lang w:eastAsia="zh-CN"/>
        </w:rPr>
        <w:t>, HiSilicon</w:t>
      </w:r>
      <w:r>
        <w:rPr>
          <w:rFonts w:eastAsia="SimSun"/>
          <w:b/>
          <w:sz w:val="24"/>
          <w:lang w:eastAsia="zh-CN"/>
        </w:rPr>
        <w:t>)</w:t>
      </w:r>
      <w:r>
        <w:rPr>
          <w:rFonts w:eastAsia="SimSun"/>
          <w:b/>
          <w:bCs/>
          <w:sz w:val="24"/>
          <w:lang w:eastAsia="zh-CN"/>
        </w:rPr>
        <w:t>:</w:t>
      </w:r>
      <w:r w:rsidRPr="00064EB9">
        <w:rPr>
          <w:rFonts w:eastAsia="SimSun"/>
          <w:b/>
          <w:bCs/>
          <w:sz w:val="24"/>
          <w:lang w:eastAsia="zh-CN"/>
        </w:rPr>
        <w:t xml:space="preserve"> </w:t>
      </w:r>
      <w:r w:rsidR="001B0817" w:rsidRPr="001B0817">
        <w:rPr>
          <w:rFonts w:eastAsia="SimSun"/>
          <w:b/>
          <w:bCs/>
          <w:sz w:val="24"/>
          <w:lang w:eastAsia="zh-CN"/>
        </w:rPr>
        <w:t>The performance of different OCC schemes</w:t>
      </w:r>
      <w:r w:rsidRPr="00064EB9">
        <w:rPr>
          <w:rFonts w:eastAsia="SimSun"/>
          <w:b/>
          <w:bCs/>
          <w:sz w:val="24"/>
          <w:lang w:eastAsia="zh-CN"/>
        </w:rPr>
        <w:t xml:space="preserve"> for </w:t>
      </w:r>
      <w:r w:rsidR="001B0817" w:rsidRPr="001B0817">
        <w:rPr>
          <w:rFonts w:eastAsia="SimSun"/>
          <w:b/>
          <w:bCs/>
          <w:sz w:val="24"/>
          <w:lang w:eastAsia="zh-CN"/>
        </w:rPr>
        <w:t>PUSCH of VoIP with occ-</w:t>
      </w:r>
      <w:r w:rsidRPr="00064EB9">
        <w:rPr>
          <w:rFonts w:eastAsia="SimSun"/>
          <w:b/>
          <w:bCs/>
          <w:sz w:val="24"/>
          <w:lang w:eastAsia="zh-CN"/>
        </w:rPr>
        <w:t xml:space="preserve">length </w:t>
      </w:r>
      <w:r w:rsidRPr="001B0817">
        <w:rPr>
          <w:rFonts w:eastAsia="SimSun"/>
          <w:b/>
          <w:sz w:val="24"/>
          <w:lang w:eastAsia="zh-CN"/>
        </w:rPr>
        <w:t xml:space="preserve">= </w:t>
      </w:r>
      <w:r w:rsidRPr="00064EB9">
        <w:rPr>
          <w:rFonts w:eastAsia="SimSun"/>
          <w:b/>
          <w:bCs/>
          <w:sz w:val="24"/>
          <w:lang w:eastAsia="zh-CN"/>
        </w:rPr>
        <w:t>4</w:t>
      </w:r>
      <w:r w:rsidR="001B0817" w:rsidRPr="001B0817">
        <w:rPr>
          <w:rFonts w:eastAsia="SimSun"/>
          <w:b/>
          <w:bCs/>
          <w:sz w:val="24"/>
          <w:lang w:eastAsia="zh-CN"/>
        </w:rPr>
        <w:t>.</w:t>
      </w:r>
    </w:p>
    <w:p w14:paraId="7461E47F" w14:textId="77777777" w:rsidR="00AF7CFE" w:rsidRPr="002406B2" w:rsidRDefault="00AF7CFE" w:rsidP="00494E90">
      <w:pPr>
        <w:pStyle w:val="BodyText"/>
        <w:jc w:val="center"/>
        <w:rPr>
          <w:b/>
          <w:bCs/>
          <w:sz w:val="24"/>
          <w:lang w:eastAsia="zh-CN"/>
        </w:rPr>
      </w:pPr>
    </w:p>
    <w:p w14:paraId="5D130EEE" w14:textId="77777777" w:rsidR="004C7028" w:rsidRPr="00A953DE" w:rsidRDefault="004C7028" w:rsidP="00C46C8E">
      <w:pPr>
        <w:rPr>
          <w:b/>
          <w:bCs/>
          <w:u w:val="single"/>
          <w:lang w:val="en-US"/>
        </w:rPr>
      </w:pPr>
    </w:p>
    <w:p w14:paraId="2EE2C3F7" w14:textId="4F6F7EB0" w:rsidR="00F81058" w:rsidRPr="00B3073F" w:rsidRDefault="00F81058" w:rsidP="00F81058">
      <w:pPr>
        <w:pStyle w:val="Heading1"/>
        <w:jc w:val="both"/>
        <w:rPr>
          <w:lang w:val="en-US"/>
        </w:rPr>
      </w:pPr>
      <w:r w:rsidRPr="00B3073F">
        <w:rPr>
          <w:lang w:val="en-US"/>
        </w:rPr>
        <w:t>References</w:t>
      </w:r>
    </w:p>
    <w:p w14:paraId="730556E0" w14:textId="63B7B5B8" w:rsidR="00F81058" w:rsidRDefault="00F81058" w:rsidP="00F81058">
      <w:pPr>
        <w:rPr>
          <w:i/>
          <w:iCs/>
          <w:lang w:val="en-US"/>
        </w:rPr>
      </w:pPr>
      <w:r w:rsidRPr="00B3073F">
        <w:rPr>
          <w:lang w:val="en-US"/>
        </w:rPr>
        <w:t>[1] RP-234078</w:t>
      </w:r>
      <w:r w:rsidRPr="00B3073F">
        <w:rPr>
          <w:i/>
          <w:iCs/>
          <w:lang w:val="en-US"/>
        </w:rPr>
        <w:t>, New WID: Non-Terrestrial Networks (NTN) for NR Phase 3</w:t>
      </w:r>
    </w:p>
    <w:p w14:paraId="6035EF8B" w14:textId="2AD0EDD1" w:rsidR="00FA79C4" w:rsidRDefault="00FA79C4" w:rsidP="00F81058">
      <w:pPr>
        <w:rPr>
          <w:lang w:val="en-US"/>
        </w:rPr>
      </w:pPr>
      <w:r>
        <w:rPr>
          <w:lang w:val="en-US"/>
        </w:rPr>
        <w:t xml:space="preserve">[2] </w:t>
      </w:r>
      <w:hyperlink r:id="rId32" w:history="1">
        <w:r w:rsidRPr="002F1CA9">
          <w:rPr>
            <w:rStyle w:val="Hyperlink"/>
            <w:lang w:val="en-US"/>
          </w:rPr>
          <w:t>R1-2401460</w:t>
        </w:r>
        <w:r>
          <w:rPr>
            <w:rStyle w:val="Hyperlink"/>
            <w:lang w:val="en-US"/>
          </w:rPr>
          <w:t>,</w:t>
        </w:r>
      </w:hyperlink>
      <w:r>
        <w:rPr>
          <w:lang w:val="en-US"/>
        </w:rPr>
        <w:t xml:space="preserve"> </w:t>
      </w:r>
      <w:r w:rsidR="0068138A" w:rsidRPr="0068138A">
        <w:rPr>
          <w:i/>
          <w:iCs/>
          <w:lang w:val="en-US"/>
        </w:rPr>
        <w:t>NR-NTN uplink capacity/throughput enhancement</w:t>
      </w:r>
      <w:r w:rsidR="0068138A">
        <w:rPr>
          <w:lang w:val="en-US"/>
        </w:rPr>
        <w:t>, Qualcomm Incorporated, RAN1#116</w:t>
      </w:r>
    </w:p>
    <w:p w14:paraId="5F1392A0" w14:textId="3EB95247" w:rsidR="0068138A" w:rsidRDefault="0068138A" w:rsidP="00F81058">
      <w:pPr>
        <w:rPr>
          <w:lang w:val="en-US"/>
        </w:rPr>
      </w:pPr>
      <w:r>
        <w:rPr>
          <w:lang w:val="en-US"/>
        </w:rPr>
        <w:t xml:space="preserve">[3] </w:t>
      </w:r>
      <w:hyperlink r:id="rId33" w:history="1">
        <w:r w:rsidRPr="0068138A">
          <w:rPr>
            <w:rStyle w:val="Hyperlink"/>
            <w:lang w:eastAsia="x-none"/>
          </w:rPr>
          <w:t>R1-2403213</w:t>
        </w:r>
      </w:hyperlink>
      <w:r w:rsidR="00F23F07" w:rsidRPr="00F23F07">
        <w:rPr>
          <w:i/>
          <w:iCs/>
          <w:lang w:val="en-US"/>
        </w:rPr>
        <w:t>, NR-NTN uplink capacity/throughput enhancement</w:t>
      </w:r>
      <w:r w:rsidR="00F23F07">
        <w:rPr>
          <w:i/>
          <w:iCs/>
          <w:lang w:val="en-US"/>
        </w:rPr>
        <w:t>,</w:t>
      </w:r>
      <w:r w:rsidR="00F23F07">
        <w:rPr>
          <w:lang w:val="en-US"/>
        </w:rPr>
        <w:t xml:space="preserve"> Qualcomm Incorporated, RAN1#116bis</w:t>
      </w:r>
    </w:p>
    <w:p w14:paraId="22FD2F46" w14:textId="16CE05EE" w:rsidR="00B74C75" w:rsidRPr="004D632D" w:rsidRDefault="00B74C75" w:rsidP="00B74C75">
      <w:pPr>
        <w:rPr>
          <w:lang w:val="en-US"/>
        </w:rPr>
      </w:pPr>
      <w:r w:rsidRPr="004D632D">
        <w:rPr>
          <w:lang w:val="en-US"/>
        </w:rPr>
        <w:t xml:space="preserve">[4] </w:t>
      </w:r>
      <w:hyperlink r:id="rId34" w:history="1">
        <w:r w:rsidRPr="004D632D">
          <w:rPr>
            <w:rStyle w:val="Hyperlink"/>
            <w:lang w:eastAsia="x-none"/>
          </w:rPr>
          <w:t>R1-</w:t>
        </w:r>
        <w:r w:rsidR="00AF7CFE" w:rsidRPr="00AF7CFE">
          <w:rPr>
            <w:rStyle w:val="Hyperlink"/>
            <w:lang w:eastAsia="x-none"/>
          </w:rPr>
          <w:t xml:space="preserve">2404609 </w:t>
        </w:r>
      </w:hyperlink>
      <w:r w:rsidRPr="004D632D">
        <w:rPr>
          <w:i/>
          <w:iCs/>
          <w:lang w:val="en-US"/>
        </w:rPr>
        <w:t xml:space="preserve">, </w:t>
      </w:r>
      <w:r w:rsidR="00060EA7" w:rsidRPr="00060EA7">
        <w:rPr>
          <w:i/>
          <w:iCs/>
          <w:lang w:val="en-US"/>
        </w:rPr>
        <w:t>Discussion on NR-NTN PUSCH capacity enhancement</w:t>
      </w:r>
      <w:r w:rsidRPr="004D632D">
        <w:rPr>
          <w:i/>
          <w:iCs/>
          <w:lang w:val="en-US"/>
        </w:rPr>
        <w:t>,</w:t>
      </w:r>
      <w:r w:rsidRPr="004D632D">
        <w:rPr>
          <w:lang w:val="en-US"/>
        </w:rPr>
        <w:t xml:space="preserve"> </w:t>
      </w:r>
      <w:r w:rsidR="00060EA7">
        <w:rPr>
          <w:lang w:val="en-US"/>
        </w:rPr>
        <w:t>Xiaomi</w:t>
      </w:r>
      <w:r w:rsidRPr="004D632D">
        <w:rPr>
          <w:lang w:val="en-US"/>
        </w:rPr>
        <w:t>, RAN1#11</w:t>
      </w:r>
      <w:r w:rsidR="00060EA7">
        <w:rPr>
          <w:lang w:val="en-US"/>
        </w:rPr>
        <w:t>7</w:t>
      </w:r>
    </w:p>
    <w:p w14:paraId="169B339C" w14:textId="0B1FD81B" w:rsidR="00B74C75" w:rsidRPr="004D632D" w:rsidRDefault="00B74C75" w:rsidP="00B74C75">
      <w:pPr>
        <w:rPr>
          <w:lang w:val="en-US"/>
        </w:rPr>
      </w:pPr>
      <w:r w:rsidRPr="004D632D">
        <w:rPr>
          <w:lang w:val="en-US"/>
        </w:rPr>
        <w:t xml:space="preserve">[5] </w:t>
      </w:r>
      <w:r w:rsidR="00EE783C" w:rsidRPr="00EE783C">
        <w:t>R1-2405011</w:t>
      </w:r>
      <w:r w:rsidRPr="004D632D">
        <w:rPr>
          <w:i/>
          <w:iCs/>
          <w:lang w:val="en-US"/>
        </w:rPr>
        <w:t xml:space="preserve">, </w:t>
      </w:r>
      <w:r w:rsidR="003A5427" w:rsidRPr="003A5427">
        <w:rPr>
          <w:i/>
          <w:iCs/>
          <w:lang w:val="en-US"/>
        </w:rPr>
        <w:t>Uplink capacity/throughput enhancement for NR-NTN</w:t>
      </w:r>
      <w:r w:rsidRPr="004D632D">
        <w:rPr>
          <w:i/>
          <w:iCs/>
          <w:lang w:val="en-US"/>
        </w:rPr>
        <w:t>,</w:t>
      </w:r>
      <w:r w:rsidRPr="004D632D">
        <w:rPr>
          <w:lang w:val="en-US"/>
        </w:rPr>
        <w:t xml:space="preserve"> </w:t>
      </w:r>
      <w:r w:rsidR="00EE783C">
        <w:rPr>
          <w:lang w:val="en-US"/>
        </w:rPr>
        <w:t>Panasonic</w:t>
      </w:r>
      <w:r w:rsidRPr="004D632D">
        <w:rPr>
          <w:lang w:val="en-US"/>
        </w:rPr>
        <w:t>, RAN1#11</w:t>
      </w:r>
      <w:r w:rsidR="00EE783C">
        <w:rPr>
          <w:lang w:val="en-US"/>
        </w:rPr>
        <w:t>7</w:t>
      </w:r>
    </w:p>
    <w:p w14:paraId="426009FA" w14:textId="6C168AE9" w:rsidR="00B74C75" w:rsidRPr="004D632D" w:rsidRDefault="00B74C75" w:rsidP="00B74C75">
      <w:pPr>
        <w:rPr>
          <w:lang w:val="en-US"/>
        </w:rPr>
      </w:pPr>
      <w:r w:rsidRPr="004D632D">
        <w:rPr>
          <w:lang w:val="en-US"/>
        </w:rPr>
        <w:t xml:space="preserve">[6] </w:t>
      </w:r>
      <w:r w:rsidRPr="002406B2">
        <w:t>R1-</w:t>
      </w:r>
      <w:r w:rsidR="00DA1018" w:rsidRPr="002406B2">
        <w:rPr>
          <w:bCs/>
        </w:rPr>
        <w:t>2405265</w:t>
      </w:r>
      <w:r w:rsidRPr="004D632D">
        <w:rPr>
          <w:i/>
          <w:iCs/>
          <w:lang w:val="en-US"/>
        </w:rPr>
        <w:t xml:space="preserve">, </w:t>
      </w:r>
      <w:r w:rsidR="004D632D" w:rsidRPr="004D632D">
        <w:rPr>
          <w:i/>
          <w:iCs/>
          <w:lang w:val="en-US"/>
        </w:rPr>
        <w:t>Uplink capacity enhancement considerations for NR over NTN</w:t>
      </w:r>
      <w:r w:rsidRPr="004D632D">
        <w:rPr>
          <w:i/>
          <w:iCs/>
          <w:lang w:val="en-US"/>
        </w:rPr>
        <w:t>,</w:t>
      </w:r>
      <w:r w:rsidR="00122E87">
        <w:rPr>
          <w:i/>
          <w:iCs/>
          <w:lang w:val="en-US"/>
        </w:rPr>
        <w:t xml:space="preserve"> </w:t>
      </w:r>
      <w:r w:rsidR="004D632D" w:rsidRPr="004D632D">
        <w:rPr>
          <w:lang w:val="en-US"/>
        </w:rPr>
        <w:t>Nokia</w:t>
      </w:r>
      <w:r w:rsidR="000213A1">
        <w:rPr>
          <w:lang w:val="en-US"/>
        </w:rPr>
        <w:t>,</w:t>
      </w:r>
      <w:r w:rsidR="004D632D" w:rsidRPr="004D632D">
        <w:rPr>
          <w:lang w:val="en-US"/>
        </w:rPr>
        <w:t xml:space="preserve"> Nokia Shanghai Bell</w:t>
      </w:r>
      <w:r w:rsidRPr="004D632D">
        <w:rPr>
          <w:lang w:val="en-US"/>
        </w:rPr>
        <w:t>, RAN1#11</w:t>
      </w:r>
      <w:r w:rsidR="004D632D" w:rsidRPr="004D632D">
        <w:rPr>
          <w:lang w:val="en-US"/>
        </w:rPr>
        <w:t>7</w:t>
      </w:r>
    </w:p>
    <w:p w14:paraId="27BF5B44" w14:textId="6330B989" w:rsidR="00B74C75" w:rsidRDefault="00B74C75" w:rsidP="00B74C75">
      <w:pPr>
        <w:rPr>
          <w:lang w:val="en-US"/>
        </w:rPr>
      </w:pPr>
      <w:r w:rsidRPr="004D632D">
        <w:rPr>
          <w:lang w:val="en-US"/>
        </w:rPr>
        <w:t xml:space="preserve">[7] </w:t>
      </w:r>
      <w:r w:rsidR="00917F43" w:rsidRPr="004D632D">
        <w:t>R1-2405092</w:t>
      </w:r>
      <w:r w:rsidRPr="004D632D">
        <w:rPr>
          <w:i/>
          <w:iCs/>
          <w:lang w:val="en-US"/>
        </w:rPr>
        <w:t xml:space="preserve">, </w:t>
      </w:r>
      <w:r w:rsidR="00A0665E" w:rsidRPr="004D632D">
        <w:rPr>
          <w:i/>
          <w:iCs/>
          <w:lang w:val="en-US"/>
        </w:rPr>
        <w:t>NR-NTN uplink capacity and throughput enhancements</w:t>
      </w:r>
      <w:r w:rsidRPr="004D632D">
        <w:rPr>
          <w:i/>
          <w:iCs/>
          <w:lang w:val="en-US"/>
        </w:rPr>
        <w:t>,</w:t>
      </w:r>
      <w:r w:rsidRPr="004D632D">
        <w:rPr>
          <w:lang w:val="en-US"/>
        </w:rPr>
        <w:t xml:space="preserve"> </w:t>
      </w:r>
      <w:r w:rsidR="007B178B" w:rsidRPr="004D632D">
        <w:rPr>
          <w:lang w:val="en-US"/>
        </w:rPr>
        <w:t>MediaTek Inc</w:t>
      </w:r>
      <w:r w:rsidRPr="004D632D">
        <w:rPr>
          <w:lang w:val="en-US"/>
        </w:rPr>
        <w:t>, RAN1#11</w:t>
      </w:r>
      <w:r w:rsidR="00917F43" w:rsidRPr="004D632D">
        <w:rPr>
          <w:lang w:val="en-US"/>
        </w:rPr>
        <w:t>7</w:t>
      </w:r>
    </w:p>
    <w:p w14:paraId="3CDA699A" w14:textId="2B7C412A" w:rsidR="00122E87" w:rsidRPr="004D632D" w:rsidRDefault="00122E87" w:rsidP="00122E87">
      <w:pPr>
        <w:rPr>
          <w:lang w:val="en-US"/>
        </w:rPr>
      </w:pPr>
      <w:r w:rsidRPr="004D632D">
        <w:rPr>
          <w:lang w:val="en-US"/>
        </w:rPr>
        <w:t>[</w:t>
      </w:r>
      <w:r>
        <w:rPr>
          <w:lang w:val="en-US"/>
        </w:rPr>
        <w:t>8</w:t>
      </w:r>
      <w:r w:rsidRPr="004D632D">
        <w:rPr>
          <w:lang w:val="en-US"/>
        </w:rPr>
        <w:t xml:space="preserve">] </w:t>
      </w:r>
      <w:r w:rsidRPr="00122E87">
        <w:t>R1-2404863</w:t>
      </w:r>
      <w:r w:rsidRPr="004D632D">
        <w:rPr>
          <w:i/>
          <w:iCs/>
          <w:lang w:val="en-US"/>
        </w:rPr>
        <w:t xml:space="preserve">, </w:t>
      </w:r>
      <w:r w:rsidR="00CC6030" w:rsidRPr="00CC6030">
        <w:rPr>
          <w:i/>
          <w:iCs/>
          <w:lang w:val="en-US"/>
        </w:rPr>
        <w:t>Discussion on NR-NTN uplink capacity/throughput enhancement</w:t>
      </w:r>
      <w:r w:rsidRPr="004D632D">
        <w:rPr>
          <w:i/>
          <w:iCs/>
          <w:lang w:val="en-US"/>
        </w:rPr>
        <w:t>,</w:t>
      </w:r>
      <w:r w:rsidRPr="004D632D">
        <w:rPr>
          <w:lang w:val="en-US"/>
        </w:rPr>
        <w:t xml:space="preserve"> </w:t>
      </w:r>
      <w:r w:rsidR="00CC6030">
        <w:rPr>
          <w:lang w:val="en-US"/>
        </w:rPr>
        <w:t>OPPO</w:t>
      </w:r>
      <w:r w:rsidRPr="004D632D">
        <w:rPr>
          <w:lang w:val="en-US"/>
        </w:rPr>
        <w:t>, RAN1#117</w:t>
      </w:r>
    </w:p>
    <w:p w14:paraId="70E6032D" w14:textId="72B08F44" w:rsidR="00B74C75" w:rsidRPr="00F23F07" w:rsidRDefault="00BA1D07" w:rsidP="00F81058">
      <w:pPr>
        <w:rPr>
          <w:lang w:val="en-US"/>
        </w:rPr>
      </w:pPr>
      <w:r w:rsidRPr="004D632D">
        <w:rPr>
          <w:lang w:val="en-US"/>
        </w:rPr>
        <w:t>[</w:t>
      </w:r>
      <w:r>
        <w:rPr>
          <w:lang w:val="en-US"/>
        </w:rPr>
        <w:t>9</w:t>
      </w:r>
      <w:r w:rsidRPr="004D632D">
        <w:rPr>
          <w:lang w:val="en-US"/>
        </w:rPr>
        <w:t xml:space="preserve">] </w:t>
      </w:r>
      <w:r w:rsidRPr="00122E87">
        <w:t>R1-</w:t>
      </w:r>
      <w:r w:rsidR="00A831AA" w:rsidRPr="00A831AA">
        <w:t>2403940</w:t>
      </w:r>
      <w:r w:rsidRPr="004D632D">
        <w:rPr>
          <w:i/>
          <w:iCs/>
          <w:lang w:val="en-US"/>
        </w:rPr>
        <w:t xml:space="preserve">, </w:t>
      </w:r>
      <w:r w:rsidRPr="00CC6030">
        <w:rPr>
          <w:i/>
          <w:iCs/>
          <w:lang w:val="en-US"/>
        </w:rPr>
        <w:t>Discussion on uplink capacity/throughput enhancement</w:t>
      </w:r>
      <w:r w:rsidR="00BE0C24" w:rsidRPr="00BE0C24">
        <w:rPr>
          <w:i/>
          <w:iCs/>
          <w:lang w:val="en-US"/>
        </w:rPr>
        <w:t xml:space="preserve"> for FR1-NTN</w:t>
      </w:r>
      <w:r w:rsidRPr="004D632D">
        <w:rPr>
          <w:i/>
          <w:iCs/>
          <w:lang w:val="en-US"/>
        </w:rPr>
        <w:t>,</w:t>
      </w:r>
      <w:r w:rsidRPr="004D632D">
        <w:rPr>
          <w:lang w:val="en-US"/>
        </w:rPr>
        <w:t xml:space="preserve"> </w:t>
      </w:r>
      <w:r w:rsidR="00BE0C24" w:rsidRPr="00BE0C24">
        <w:rPr>
          <w:lang w:val="en-US"/>
        </w:rPr>
        <w:t>Huawei, HiSilicon</w:t>
      </w:r>
      <w:r w:rsidRPr="004D632D">
        <w:rPr>
          <w:lang w:val="en-US"/>
        </w:rPr>
        <w:t>, RAN1#117</w:t>
      </w:r>
    </w:p>
    <w:sectPr w:rsidR="00B74C75" w:rsidRPr="00F23F07" w:rsidSect="00781A4A">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281AF6" w14:textId="77777777" w:rsidR="001B0C5C" w:rsidRDefault="001B0C5C">
      <w:pPr>
        <w:spacing w:after="0"/>
      </w:pPr>
      <w:r>
        <w:separator/>
      </w:r>
    </w:p>
  </w:endnote>
  <w:endnote w:type="continuationSeparator" w:id="0">
    <w:p w14:paraId="1D6A3A09" w14:textId="77777777" w:rsidR="001B0C5C" w:rsidRDefault="001B0C5C">
      <w:pPr>
        <w:spacing w:after="0"/>
      </w:pPr>
      <w:r>
        <w:continuationSeparator/>
      </w:r>
    </w:p>
  </w:endnote>
  <w:endnote w:type="continuationNotice" w:id="1">
    <w:p w14:paraId="506D953F" w14:textId="77777777" w:rsidR="001B0C5C" w:rsidRDefault="001B0C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5D2036" w14:textId="77777777" w:rsidR="001B0C5C" w:rsidRDefault="001B0C5C">
      <w:pPr>
        <w:spacing w:after="0"/>
      </w:pPr>
      <w:r>
        <w:separator/>
      </w:r>
    </w:p>
  </w:footnote>
  <w:footnote w:type="continuationSeparator" w:id="0">
    <w:p w14:paraId="6D2685AE" w14:textId="77777777" w:rsidR="001B0C5C" w:rsidRDefault="001B0C5C">
      <w:pPr>
        <w:spacing w:after="0"/>
      </w:pPr>
      <w:r>
        <w:continuationSeparator/>
      </w:r>
    </w:p>
  </w:footnote>
  <w:footnote w:type="continuationNotice" w:id="1">
    <w:p w14:paraId="1EC49F67" w14:textId="77777777" w:rsidR="001B0C5C" w:rsidRDefault="001B0C5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70B4D"/>
    <w:multiLevelType w:val="hybridMultilevel"/>
    <w:tmpl w:val="FFFFFFFF"/>
    <w:lvl w:ilvl="0" w:tplc="9A0E8CA2">
      <w:start w:val="1"/>
      <w:numFmt w:val="decimal"/>
      <w:lvlText w:val="%1."/>
      <w:lvlJc w:val="left"/>
      <w:pPr>
        <w:ind w:left="720" w:hanging="360"/>
      </w:pPr>
    </w:lvl>
    <w:lvl w:ilvl="1" w:tplc="BDAAC510">
      <w:start w:val="1"/>
      <w:numFmt w:val="lowerLetter"/>
      <w:lvlText w:val="%2."/>
      <w:lvlJc w:val="left"/>
      <w:pPr>
        <w:ind w:left="1440" w:hanging="360"/>
      </w:pPr>
    </w:lvl>
    <w:lvl w:ilvl="2" w:tplc="797CEE92">
      <w:start w:val="1"/>
      <w:numFmt w:val="lowerRoman"/>
      <w:lvlText w:val="%3."/>
      <w:lvlJc w:val="right"/>
      <w:pPr>
        <w:ind w:left="2160" w:hanging="180"/>
      </w:pPr>
    </w:lvl>
    <w:lvl w:ilvl="3" w:tplc="FD66EC5C">
      <w:start w:val="1"/>
      <w:numFmt w:val="decimal"/>
      <w:lvlText w:val="%4."/>
      <w:lvlJc w:val="left"/>
      <w:pPr>
        <w:ind w:left="2880" w:hanging="360"/>
      </w:pPr>
    </w:lvl>
    <w:lvl w:ilvl="4" w:tplc="037631D4">
      <w:start w:val="1"/>
      <w:numFmt w:val="lowerLetter"/>
      <w:lvlText w:val="%5."/>
      <w:lvlJc w:val="left"/>
      <w:pPr>
        <w:ind w:left="3600" w:hanging="360"/>
      </w:pPr>
    </w:lvl>
    <w:lvl w:ilvl="5" w:tplc="0FF81EBE">
      <w:start w:val="1"/>
      <w:numFmt w:val="lowerRoman"/>
      <w:lvlText w:val="%6."/>
      <w:lvlJc w:val="right"/>
      <w:pPr>
        <w:ind w:left="4320" w:hanging="180"/>
      </w:pPr>
    </w:lvl>
    <w:lvl w:ilvl="6" w:tplc="C6EE4114">
      <w:start w:val="1"/>
      <w:numFmt w:val="decimal"/>
      <w:lvlText w:val="%7."/>
      <w:lvlJc w:val="left"/>
      <w:pPr>
        <w:ind w:left="5040" w:hanging="360"/>
      </w:pPr>
    </w:lvl>
    <w:lvl w:ilvl="7" w:tplc="EAA68F7C">
      <w:start w:val="1"/>
      <w:numFmt w:val="lowerLetter"/>
      <w:lvlText w:val="%8."/>
      <w:lvlJc w:val="left"/>
      <w:pPr>
        <w:ind w:left="5760" w:hanging="360"/>
      </w:pPr>
    </w:lvl>
    <w:lvl w:ilvl="8" w:tplc="FACC0D82">
      <w:start w:val="1"/>
      <w:numFmt w:val="lowerRoman"/>
      <w:lvlText w:val="%9."/>
      <w:lvlJc w:val="right"/>
      <w:pPr>
        <w:ind w:left="6480" w:hanging="180"/>
      </w:pPr>
    </w:lvl>
  </w:abstractNum>
  <w:abstractNum w:abstractNumId="1" w15:restartNumberingAfterBreak="0">
    <w:nsid w:val="00C49AF8"/>
    <w:multiLevelType w:val="hybridMultilevel"/>
    <w:tmpl w:val="FFFFFFFF"/>
    <w:lvl w:ilvl="0" w:tplc="A4DAE80E">
      <w:start w:val="1"/>
      <w:numFmt w:val="decimal"/>
      <w:lvlText w:val="%1."/>
      <w:lvlJc w:val="left"/>
      <w:pPr>
        <w:ind w:left="720" w:hanging="360"/>
      </w:pPr>
    </w:lvl>
    <w:lvl w:ilvl="1" w:tplc="0106C310">
      <w:start w:val="1"/>
      <w:numFmt w:val="lowerLetter"/>
      <w:lvlText w:val="%2."/>
      <w:lvlJc w:val="left"/>
      <w:pPr>
        <w:ind w:left="1440" w:hanging="360"/>
      </w:pPr>
    </w:lvl>
    <w:lvl w:ilvl="2" w:tplc="B78E5A08">
      <w:start w:val="1"/>
      <w:numFmt w:val="lowerRoman"/>
      <w:lvlText w:val="%3."/>
      <w:lvlJc w:val="right"/>
      <w:pPr>
        <w:ind w:left="2160" w:hanging="180"/>
      </w:pPr>
    </w:lvl>
    <w:lvl w:ilvl="3" w:tplc="67908AE0">
      <w:start w:val="1"/>
      <w:numFmt w:val="decimal"/>
      <w:lvlText w:val="%4."/>
      <w:lvlJc w:val="left"/>
      <w:pPr>
        <w:ind w:left="2880" w:hanging="360"/>
      </w:pPr>
    </w:lvl>
    <w:lvl w:ilvl="4" w:tplc="2F760B34">
      <w:start w:val="1"/>
      <w:numFmt w:val="lowerLetter"/>
      <w:lvlText w:val="%5."/>
      <w:lvlJc w:val="left"/>
      <w:pPr>
        <w:ind w:left="3600" w:hanging="360"/>
      </w:pPr>
    </w:lvl>
    <w:lvl w:ilvl="5" w:tplc="36C6AE70">
      <w:start w:val="1"/>
      <w:numFmt w:val="lowerRoman"/>
      <w:lvlText w:val="%6."/>
      <w:lvlJc w:val="right"/>
      <w:pPr>
        <w:ind w:left="4320" w:hanging="180"/>
      </w:pPr>
    </w:lvl>
    <w:lvl w:ilvl="6" w:tplc="B2944718">
      <w:start w:val="1"/>
      <w:numFmt w:val="decimal"/>
      <w:lvlText w:val="%7."/>
      <w:lvlJc w:val="left"/>
      <w:pPr>
        <w:ind w:left="5040" w:hanging="360"/>
      </w:pPr>
    </w:lvl>
    <w:lvl w:ilvl="7" w:tplc="C5EC6482">
      <w:start w:val="1"/>
      <w:numFmt w:val="lowerLetter"/>
      <w:lvlText w:val="%8."/>
      <w:lvlJc w:val="left"/>
      <w:pPr>
        <w:ind w:left="5760" w:hanging="360"/>
      </w:pPr>
    </w:lvl>
    <w:lvl w:ilvl="8" w:tplc="6062F204">
      <w:start w:val="1"/>
      <w:numFmt w:val="lowerRoman"/>
      <w:lvlText w:val="%9."/>
      <w:lvlJc w:val="right"/>
      <w:pPr>
        <w:ind w:left="6480" w:hanging="180"/>
      </w:p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287153F"/>
    <w:multiLevelType w:val="hybridMultilevel"/>
    <w:tmpl w:val="8E527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5E95959"/>
    <w:multiLevelType w:val="multilevel"/>
    <w:tmpl w:val="1C183AB6"/>
    <w:lvl w:ilvl="0">
      <w:start w:val="1"/>
      <w:numFmt w:val="decimal"/>
      <w:lvlText w:val="%1"/>
      <w:lvlJc w:val="left"/>
      <w:pPr>
        <w:tabs>
          <w:tab w:val="num" w:pos="10770"/>
        </w:tabs>
        <w:ind w:left="1077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0F9E56C2"/>
    <w:multiLevelType w:val="multilevel"/>
    <w:tmpl w:val="D73210DC"/>
    <w:lvl w:ilvl="0">
      <w:start w:val="1"/>
      <w:numFmt w:val="decimal"/>
      <w:lvlText w:val="%1."/>
      <w:lvlJc w:val="left"/>
      <w:pPr>
        <w:ind w:left="720" w:hanging="360"/>
      </w:pPr>
      <w:rPr>
        <w:rFonts w:hint="default"/>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AAB36CF"/>
    <w:multiLevelType w:val="hybridMultilevel"/>
    <w:tmpl w:val="54386EC2"/>
    <w:lvl w:ilvl="0" w:tplc="36EC7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 w15:restartNumberingAfterBreak="0">
    <w:nsid w:val="23577135"/>
    <w:multiLevelType w:val="hybridMultilevel"/>
    <w:tmpl w:val="82A6B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74147D"/>
    <w:multiLevelType w:val="hybridMultilevel"/>
    <w:tmpl w:val="691E2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208F"/>
    <w:multiLevelType w:val="hybridMultilevel"/>
    <w:tmpl w:val="8C52CFFC"/>
    <w:lvl w:ilvl="0" w:tplc="C36698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530E58"/>
    <w:multiLevelType w:val="hybridMultilevel"/>
    <w:tmpl w:val="CC50910A"/>
    <w:lvl w:ilvl="0" w:tplc="CFF20128">
      <w:start w:val="1"/>
      <w:numFmt w:val="decimal"/>
      <w:lvlText w:val="%1."/>
      <w:lvlJc w:val="left"/>
      <w:pPr>
        <w:ind w:left="720" w:hanging="360"/>
      </w:pPr>
    </w:lvl>
    <w:lvl w:ilvl="1" w:tplc="99DE4610">
      <w:start w:val="1"/>
      <w:numFmt w:val="lowerLetter"/>
      <w:lvlText w:val="%2."/>
      <w:lvlJc w:val="left"/>
      <w:pPr>
        <w:ind w:left="1440" w:hanging="360"/>
      </w:pPr>
    </w:lvl>
    <w:lvl w:ilvl="2" w:tplc="5BC4D9C2">
      <w:start w:val="1"/>
      <w:numFmt w:val="lowerRoman"/>
      <w:lvlText w:val="%3."/>
      <w:lvlJc w:val="right"/>
      <w:pPr>
        <w:ind w:left="2160" w:hanging="180"/>
      </w:pPr>
    </w:lvl>
    <w:lvl w:ilvl="3" w:tplc="CFF20128">
      <w:start w:val="1"/>
      <w:numFmt w:val="decimal"/>
      <w:lvlText w:val="%4."/>
      <w:lvlJc w:val="left"/>
      <w:pPr>
        <w:ind w:left="2880" w:hanging="360"/>
      </w:pPr>
    </w:lvl>
    <w:lvl w:ilvl="4" w:tplc="ED522430">
      <w:start w:val="1"/>
      <w:numFmt w:val="lowerLetter"/>
      <w:lvlText w:val="%5."/>
      <w:lvlJc w:val="left"/>
      <w:pPr>
        <w:ind w:left="3600" w:hanging="360"/>
      </w:pPr>
    </w:lvl>
    <w:lvl w:ilvl="5" w:tplc="B4CEDED6">
      <w:start w:val="1"/>
      <w:numFmt w:val="lowerRoman"/>
      <w:lvlText w:val="%6."/>
      <w:lvlJc w:val="right"/>
      <w:pPr>
        <w:ind w:left="4320" w:hanging="180"/>
      </w:pPr>
    </w:lvl>
    <w:lvl w:ilvl="6" w:tplc="76006232">
      <w:start w:val="1"/>
      <w:numFmt w:val="decimal"/>
      <w:lvlText w:val="%7."/>
      <w:lvlJc w:val="left"/>
      <w:pPr>
        <w:ind w:left="5040" w:hanging="360"/>
      </w:pPr>
    </w:lvl>
    <w:lvl w:ilvl="7" w:tplc="97E82E26">
      <w:start w:val="1"/>
      <w:numFmt w:val="lowerLetter"/>
      <w:lvlText w:val="%8."/>
      <w:lvlJc w:val="left"/>
      <w:pPr>
        <w:ind w:left="5760" w:hanging="360"/>
      </w:pPr>
    </w:lvl>
    <w:lvl w:ilvl="8" w:tplc="B1C8E7AE">
      <w:start w:val="1"/>
      <w:numFmt w:val="lowerRoman"/>
      <w:lvlText w:val="%9."/>
      <w:lvlJc w:val="right"/>
      <w:pPr>
        <w:ind w:left="6480" w:hanging="180"/>
      </w:pPr>
    </w:lvl>
  </w:abstractNum>
  <w:abstractNum w:abstractNumId="13"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FF5137B"/>
    <w:multiLevelType w:val="hybridMultilevel"/>
    <w:tmpl w:val="22825D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35D1E642"/>
    <w:multiLevelType w:val="hybridMultilevel"/>
    <w:tmpl w:val="FFFFFFFF"/>
    <w:lvl w:ilvl="0" w:tplc="0F32455E">
      <w:start w:val="1"/>
      <w:numFmt w:val="decimal"/>
      <w:lvlText w:val="%1."/>
      <w:lvlJc w:val="left"/>
      <w:pPr>
        <w:ind w:left="720" w:hanging="360"/>
      </w:pPr>
    </w:lvl>
    <w:lvl w:ilvl="1" w:tplc="B594674A">
      <w:start w:val="1"/>
      <w:numFmt w:val="lowerLetter"/>
      <w:lvlText w:val="%2."/>
      <w:lvlJc w:val="left"/>
      <w:pPr>
        <w:ind w:left="1440" w:hanging="360"/>
      </w:pPr>
    </w:lvl>
    <w:lvl w:ilvl="2" w:tplc="0F7C6326">
      <w:start w:val="1"/>
      <w:numFmt w:val="lowerRoman"/>
      <w:lvlText w:val="%3."/>
      <w:lvlJc w:val="right"/>
      <w:pPr>
        <w:ind w:left="2160" w:hanging="180"/>
      </w:pPr>
    </w:lvl>
    <w:lvl w:ilvl="3" w:tplc="05E0B8E0">
      <w:start w:val="1"/>
      <w:numFmt w:val="decimal"/>
      <w:lvlText w:val="%4."/>
      <w:lvlJc w:val="left"/>
      <w:pPr>
        <w:ind w:left="2880" w:hanging="360"/>
      </w:pPr>
    </w:lvl>
    <w:lvl w:ilvl="4" w:tplc="FEEE9AA0">
      <w:start w:val="1"/>
      <w:numFmt w:val="lowerLetter"/>
      <w:lvlText w:val="%5."/>
      <w:lvlJc w:val="left"/>
      <w:pPr>
        <w:ind w:left="3600" w:hanging="360"/>
      </w:pPr>
    </w:lvl>
    <w:lvl w:ilvl="5" w:tplc="8294F8BA">
      <w:start w:val="1"/>
      <w:numFmt w:val="lowerRoman"/>
      <w:lvlText w:val="%6."/>
      <w:lvlJc w:val="right"/>
      <w:pPr>
        <w:ind w:left="4320" w:hanging="180"/>
      </w:pPr>
    </w:lvl>
    <w:lvl w:ilvl="6" w:tplc="BD04FA04">
      <w:start w:val="1"/>
      <w:numFmt w:val="decimal"/>
      <w:lvlText w:val="%7."/>
      <w:lvlJc w:val="left"/>
      <w:pPr>
        <w:ind w:left="5040" w:hanging="360"/>
      </w:pPr>
    </w:lvl>
    <w:lvl w:ilvl="7" w:tplc="3272CC96">
      <w:start w:val="1"/>
      <w:numFmt w:val="lowerLetter"/>
      <w:lvlText w:val="%8."/>
      <w:lvlJc w:val="left"/>
      <w:pPr>
        <w:ind w:left="5760" w:hanging="360"/>
      </w:pPr>
    </w:lvl>
    <w:lvl w:ilvl="8" w:tplc="2A30BFC0">
      <w:start w:val="1"/>
      <w:numFmt w:val="lowerRoman"/>
      <w:lvlText w:val="%9."/>
      <w:lvlJc w:val="right"/>
      <w:pPr>
        <w:ind w:left="6480" w:hanging="180"/>
      </w:pPr>
    </w:lvl>
  </w:abstractNum>
  <w:abstractNum w:abstractNumId="1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44703F59"/>
    <w:multiLevelType w:val="hybridMultilevel"/>
    <w:tmpl w:val="798C5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88D7D96"/>
    <w:multiLevelType w:val="hybridMultilevel"/>
    <w:tmpl w:val="68027B62"/>
    <w:lvl w:ilvl="0" w:tplc="C36698A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FE42F09"/>
    <w:multiLevelType w:val="hybridMultilevel"/>
    <w:tmpl w:val="AC665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0E5C1A"/>
    <w:multiLevelType w:val="hybridMultilevel"/>
    <w:tmpl w:val="016CF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F6242B"/>
    <w:multiLevelType w:val="hybridMultilevel"/>
    <w:tmpl w:val="9446AB9A"/>
    <w:lvl w:ilvl="0" w:tplc="850C81F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5C160865"/>
    <w:multiLevelType w:val="hybridMultilevel"/>
    <w:tmpl w:val="DBF84872"/>
    <w:lvl w:ilvl="0" w:tplc="40820C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7" w15:restartNumberingAfterBreak="0">
    <w:nsid w:val="61001842"/>
    <w:multiLevelType w:val="hybridMultilevel"/>
    <w:tmpl w:val="A20C59C0"/>
    <w:lvl w:ilvl="0" w:tplc="8DE2798A">
      <w:start w:val="1"/>
      <w:numFmt w:val="bullet"/>
      <w:lvlText w:val="•"/>
      <w:lvlJc w:val="left"/>
      <w:pPr>
        <w:tabs>
          <w:tab w:val="num" w:pos="720"/>
        </w:tabs>
        <w:ind w:left="720" w:hanging="360"/>
      </w:pPr>
      <w:rPr>
        <w:rFonts w:ascii="Arial" w:hAnsi="Arial" w:hint="default"/>
      </w:rPr>
    </w:lvl>
    <w:lvl w:ilvl="1" w:tplc="43DE2380" w:tentative="1">
      <w:start w:val="1"/>
      <w:numFmt w:val="bullet"/>
      <w:lvlText w:val="•"/>
      <w:lvlJc w:val="left"/>
      <w:pPr>
        <w:tabs>
          <w:tab w:val="num" w:pos="1440"/>
        </w:tabs>
        <w:ind w:left="1440" w:hanging="360"/>
      </w:pPr>
      <w:rPr>
        <w:rFonts w:ascii="Arial" w:hAnsi="Arial" w:hint="default"/>
      </w:rPr>
    </w:lvl>
    <w:lvl w:ilvl="2" w:tplc="4E84B60E" w:tentative="1">
      <w:start w:val="1"/>
      <w:numFmt w:val="bullet"/>
      <w:lvlText w:val="•"/>
      <w:lvlJc w:val="left"/>
      <w:pPr>
        <w:tabs>
          <w:tab w:val="num" w:pos="2160"/>
        </w:tabs>
        <w:ind w:left="2160" w:hanging="360"/>
      </w:pPr>
      <w:rPr>
        <w:rFonts w:ascii="Arial" w:hAnsi="Arial" w:hint="default"/>
      </w:rPr>
    </w:lvl>
    <w:lvl w:ilvl="3" w:tplc="AE244F1A" w:tentative="1">
      <w:start w:val="1"/>
      <w:numFmt w:val="bullet"/>
      <w:lvlText w:val="•"/>
      <w:lvlJc w:val="left"/>
      <w:pPr>
        <w:tabs>
          <w:tab w:val="num" w:pos="2880"/>
        </w:tabs>
        <w:ind w:left="2880" w:hanging="360"/>
      </w:pPr>
      <w:rPr>
        <w:rFonts w:ascii="Arial" w:hAnsi="Arial" w:hint="default"/>
      </w:rPr>
    </w:lvl>
    <w:lvl w:ilvl="4" w:tplc="E9C84956" w:tentative="1">
      <w:start w:val="1"/>
      <w:numFmt w:val="bullet"/>
      <w:lvlText w:val="•"/>
      <w:lvlJc w:val="left"/>
      <w:pPr>
        <w:tabs>
          <w:tab w:val="num" w:pos="3600"/>
        </w:tabs>
        <w:ind w:left="3600" w:hanging="360"/>
      </w:pPr>
      <w:rPr>
        <w:rFonts w:ascii="Arial" w:hAnsi="Arial" w:hint="default"/>
      </w:rPr>
    </w:lvl>
    <w:lvl w:ilvl="5" w:tplc="BCE2D8BE" w:tentative="1">
      <w:start w:val="1"/>
      <w:numFmt w:val="bullet"/>
      <w:lvlText w:val="•"/>
      <w:lvlJc w:val="left"/>
      <w:pPr>
        <w:tabs>
          <w:tab w:val="num" w:pos="4320"/>
        </w:tabs>
        <w:ind w:left="4320" w:hanging="360"/>
      </w:pPr>
      <w:rPr>
        <w:rFonts w:ascii="Arial" w:hAnsi="Arial" w:hint="default"/>
      </w:rPr>
    </w:lvl>
    <w:lvl w:ilvl="6" w:tplc="72BAD84E" w:tentative="1">
      <w:start w:val="1"/>
      <w:numFmt w:val="bullet"/>
      <w:lvlText w:val="•"/>
      <w:lvlJc w:val="left"/>
      <w:pPr>
        <w:tabs>
          <w:tab w:val="num" w:pos="5040"/>
        </w:tabs>
        <w:ind w:left="5040" w:hanging="360"/>
      </w:pPr>
      <w:rPr>
        <w:rFonts w:ascii="Arial" w:hAnsi="Arial" w:hint="default"/>
      </w:rPr>
    </w:lvl>
    <w:lvl w:ilvl="7" w:tplc="A4722258" w:tentative="1">
      <w:start w:val="1"/>
      <w:numFmt w:val="bullet"/>
      <w:lvlText w:val="•"/>
      <w:lvlJc w:val="left"/>
      <w:pPr>
        <w:tabs>
          <w:tab w:val="num" w:pos="5760"/>
        </w:tabs>
        <w:ind w:left="5760" w:hanging="360"/>
      </w:pPr>
      <w:rPr>
        <w:rFonts w:ascii="Arial" w:hAnsi="Arial" w:hint="default"/>
      </w:rPr>
    </w:lvl>
    <w:lvl w:ilvl="8" w:tplc="DA30DB9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1A6773A"/>
    <w:multiLevelType w:val="hybridMultilevel"/>
    <w:tmpl w:val="57946402"/>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C940E2"/>
    <w:multiLevelType w:val="hybridMultilevel"/>
    <w:tmpl w:val="FC4A3148"/>
    <w:lvl w:ilvl="0" w:tplc="9B300E5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8A6C65"/>
    <w:multiLevelType w:val="hybridMultilevel"/>
    <w:tmpl w:val="5F1634A2"/>
    <w:lvl w:ilvl="0" w:tplc="8A08D846">
      <w:start w:val="1"/>
      <w:numFmt w:val="bullet"/>
      <w:lvlText w:val=""/>
      <w:lvlJc w:val="left"/>
      <w:pPr>
        <w:tabs>
          <w:tab w:val="num" w:pos="720"/>
        </w:tabs>
        <w:ind w:left="720" w:hanging="360"/>
      </w:pPr>
      <w:rPr>
        <w:rFonts w:ascii="Symbol" w:hAnsi="Symbol" w:hint="default"/>
      </w:rPr>
    </w:lvl>
    <w:lvl w:ilvl="1" w:tplc="88D6099E" w:tentative="1">
      <w:start w:val="1"/>
      <w:numFmt w:val="bullet"/>
      <w:lvlText w:val=""/>
      <w:lvlJc w:val="left"/>
      <w:pPr>
        <w:tabs>
          <w:tab w:val="num" w:pos="1440"/>
        </w:tabs>
        <w:ind w:left="1440" w:hanging="360"/>
      </w:pPr>
      <w:rPr>
        <w:rFonts w:ascii="Symbol" w:hAnsi="Symbol" w:hint="default"/>
      </w:rPr>
    </w:lvl>
    <w:lvl w:ilvl="2" w:tplc="47AAC78A" w:tentative="1">
      <w:start w:val="1"/>
      <w:numFmt w:val="bullet"/>
      <w:lvlText w:val=""/>
      <w:lvlJc w:val="left"/>
      <w:pPr>
        <w:tabs>
          <w:tab w:val="num" w:pos="2160"/>
        </w:tabs>
        <w:ind w:left="2160" w:hanging="360"/>
      </w:pPr>
      <w:rPr>
        <w:rFonts w:ascii="Symbol" w:hAnsi="Symbol" w:hint="default"/>
      </w:rPr>
    </w:lvl>
    <w:lvl w:ilvl="3" w:tplc="7D4A2636" w:tentative="1">
      <w:start w:val="1"/>
      <w:numFmt w:val="bullet"/>
      <w:lvlText w:val=""/>
      <w:lvlJc w:val="left"/>
      <w:pPr>
        <w:tabs>
          <w:tab w:val="num" w:pos="2880"/>
        </w:tabs>
        <w:ind w:left="2880" w:hanging="360"/>
      </w:pPr>
      <w:rPr>
        <w:rFonts w:ascii="Symbol" w:hAnsi="Symbol" w:hint="default"/>
      </w:rPr>
    </w:lvl>
    <w:lvl w:ilvl="4" w:tplc="4574E2DE" w:tentative="1">
      <w:start w:val="1"/>
      <w:numFmt w:val="bullet"/>
      <w:lvlText w:val=""/>
      <w:lvlJc w:val="left"/>
      <w:pPr>
        <w:tabs>
          <w:tab w:val="num" w:pos="3600"/>
        </w:tabs>
        <w:ind w:left="3600" w:hanging="360"/>
      </w:pPr>
      <w:rPr>
        <w:rFonts w:ascii="Symbol" w:hAnsi="Symbol" w:hint="default"/>
      </w:rPr>
    </w:lvl>
    <w:lvl w:ilvl="5" w:tplc="15361780" w:tentative="1">
      <w:start w:val="1"/>
      <w:numFmt w:val="bullet"/>
      <w:lvlText w:val=""/>
      <w:lvlJc w:val="left"/>
      <w:pPr>
        <w:tabs>
          <w:tab w:val="num" w:pos="4320"/>
        </w:tabs>
        <w:ind w:left="4320" w:hanging="360"/>
      </w:pPr>
      <w:rPr>
        <w:rFonts w:ascii="Symbol" w:hAnsi="Symbol" w:hint="default"/>
      </w:rPr>
    </w:lvl>
    <w:lvl w:ilvl="6" w:tplc="E8360914" w:tentative="1">
      <w:start w:val="1"/>
      <w:numFmt w:val="bullet"/>
      <w:lvlText w:val=""/>
      <w:lvlJc w:val="left"/>
      <w:pPr>
        <w:tabs>
          <w:tab w:val="num" w:pos="5040"/>
        </w:tabs>
        <w:ind w:left="5040" w:hanging="360"/>
      </w:pPr>
      <w:rPr>
        <w:rFonts w:ascii="Symbol" w:hAnsi="Symbol" w:hint="default"/>
      </w:rPr>
    </w:lvl>
    <w:lvl w:ilvl="7" w:tplc="9A8443E8" w:tentative="1">
      <w:start w:val="1"/>
      <w:numFmt w:val="bullet"/>
      <w:lvlText w:val=""/>
      <w:lvlJc w:val="left"/>
      <w:pPr>
        <w:tabs>
          <w:tab w:val="num" w:pos="5760"/>
        </w:tabs>
        <w:ind w:left="5760" w:hanging="360"/>
      </w:pPr>
      <w:rPr>
        <w:rFonts w:ascii="Symbol" w:hAnsi="Symbol" w:hint="default"/>
      </w:rPr>
    </w:lvl>
    <w:lvl w:ilvl="8" w:tplc="9E8AA206"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678D60EF"/>
    <w:multiLevelType w:val="hybridMultilevel"/>
    <w:tmpl w:val="D9A07F20"/>
    <w:lvl w:ilvl="0" w:tplc="86C6F5E4">
      <w:start w:val="1"/>
      <w:numFmt w:val="bullet"/>
      <w:lvlText w:val="•"/>
      <w:lvlJc w:val="left"/>
      <w:pPr>
        <w:tabs>
          <w:tab w:val="num" w:pos="720"/>
        </w:tabs>
        <w:ind w:left="720" w:hanging="360"/>
      </w:pPr>
      <w:rPr>
        <w:rFonts w:ascii="Arial" w:hAnsi="Arial" w:hint="default"/>
      </w:rPr>
    </w:lvl>
    <w:lvl w:ilvl="1" w:tplc="DB26E8BE" w:tentative="1">
      <w:start w:val="1"/>
      <w:numFmt w:val="bullet"/>
      <w:lvlText w:val="•"/>
      <w:lvlJc w:val="left"/>
      <w:pPr>
        <w:tabs>
          <w:tab w:val="num" w:pos="1440"/>
        </w:tabs>
        <w:ind w:left="1440" w:hanging="360"/>
      </w:pPr>
      <w:rPr>
        <w:rFonts w:ascii="Arial" w:hAnsi="Arial" w:hint="default"/>
      </w:rPr>
    </w:lvl>
    <w:lvl w:ilvl="2" w:tplc="7E10A31C" w:tentative="1">
      <w:start w:val="1"/>
      <w:numFmt w:val="bullet"/>
      <w:lvlText w:val="•"/>
      <w:lvlJc w:val="left"/>
      <w:pPr>
        <w:tabs>
          <w:tab w:val="num" w:pos="2160"/>
        </w:tabs>
        <w:ind w:left="2160" w:hanging="360"/>
      </w:pPr>
      <w:rPr>
        <w:rFonts w:ascii="Arial" w:hAnsi="Arial" w:hint="default"/>
      </w:rPr>
    </w:lvl>
    <w:lvl w:ilvl="3" w:tplc="EC6696FA" w:tentative="1">
      <w:start w:val="1"/>
      <w:numFmt w:val="bullet"/>
      <w:lvlText w:val="•"/>
      <w:lvlJc w:val="left"/>
      <w:pPr>
        <w:tabs>
          <w:tab w:val="num" w:pos="2880"/>
        </w:tabs>
        <w:ind w:left="2880" w:hanging="360"/>
      </w:pPr>
      <w:rPr>
        <w:rFonts w:ascii="Arial" w:hAnsi="Arial" w:hint="default"/>
      </w:rPr>
    </w:lvl>
    <w:lvl w:ilvl="4" w:tplc="6FB27E1C" w:tentative="1">
      <w:start w:val="1"/>
      <w:numFmt w:val="bullet"/>
      <w:lvlText w:val="•"/>
      <w:lvlJc w:val="left"/>
      <w:pPr>
        <w:tabs>
          <w:tab w:val="num" w:pos="3600"/>
        </w:tabs>
        <w:ind w:left="3600" w:hanging="360"/>
      </w:pPr>
      <w:rPr>
        <w:rFonts w:ascii="Arial" w:hAnsi="Arial" w:hint="default"/>
      </w:rPr>
    </w:lvl>
    <w:lvl w:ilvl="5" w:tplc="7EB8C586" w:tentative="1">
      <w:start w:val="1"/>
      <w:numFmt w:val="bullet"/>
      <w:lvlText w:val="•"/>
      <w:lvlJc w:val="left"/>
      <w:pPr>
        <w:tabs>
          <w:tab w:val="num" w:pos="4320"/>
        </w:tabs>
        <w:ind w:left="4320" w:hanging="360"/>
      </w:pPr>
      <w:rPr>
        <w:rFonts w:ascii="Arial" w:hAnsi="Arial" w:hint="default"/>
      </w:rPr>
    </w:lvl>
    <w:lvl w:ilvl="6" w:tplc="538ECA4A" w:tentative="1">
      <w:start w:val="1"/>
      <w:numFmt w:val="bullet"/>
      <w:lvlText w:val="•"/>
      <w:lvlJc w:val="left"/>
      <w:pPr>
        <w:tabs>
          <w:tab w:val="num" w:pos="5040"/>
        </w:tabs>
        <w:ind w:left="5040" w:hanging="360"/>
      </w:pPr>
      <w:rPr>
        <w:rFonts w:ascii="Arial" w:hAnsi="Arial" w:hint="default"/>
      </w:rPr>
    </w:lvl>
    <w:lvl w:ilvl="7" w:tplc="FE34CC7E" w:tentative="1">
      <w:start w:val="1"/>
      <w:numFmt w:val="bullet"/>
      <w:lvlText w:val="•"/>
      <w:lvlJc w:val="left"/>
      <w:pPr>
        <w:tabs>
          <w:tab w:val="num" w:pos="5760"/>
        </w:tabs>
        <w:ind w:left="5760" w:hanging="360"/>
      </w:pPr>
      <w:rPr>
        <w:rFonts w:ascii="Arial" w:hAnsi="Arial" w:hint="default"/>
      </w:rPr>
    </w:lvl>
    <w:lvl w:ilvl="8" w:tplc="9514C8E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6D9E0E83"/>
    <w:multiLevelType w:val="hybridMultilevel"/>
    <w:tmpl w:val="9A308DDA"/>
    <w:lvl w:ilvl="0" w:tplc="B5A8667A">
      <w:numFmt w:val="bullet"/>
      <w:lvlText w:val="-"/>
      <w:lvlJc w:val="left"/>
      <w:pPr>
        <w:ind w:left="720" w:hanging="360"/>
      </w:pPr>
      <w:rPr>
        <w:rFonts w:ascii="Times" w:eastAsia="Batang" w:hAnsi="Times" w:cs="Time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6" w15:restartNumberingAfterBreak="0">
    <w:nsid w:val="71A7645A"/>
    <w:multiLevelType w:val="hybridMultilevel"/>
    <w:tmpl w:val="373E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0574AE"/>
    <w:multiLevelType w:val="hybridMultilevel"/>
    <w:tmpl w:val="FFFFFFFF"/>
    <w:lvl w:ilvl="0" w:tplc="98F4597C">
      <w:start w:val="1"/>
      <w:numFmt w:val="decimal"/>
      <w:lvlText w:val="%1."/>
      <w:lvlJc w:val="left"/>
      <w:pPr>
        <w:ind w:left="720" w:hanging="360"/>
      </w:pPr>
    </w:lvl>
    <w:lvl w:ilvl="1" w:tplc="42B8F4C4">
      <w:start w:val="1"/>
      <w:numFmt w:val="lowerLetter"/>
      <w:lvlText w:val="%2."/>
      <w:lvlJc w:val="left"/>
      <w:pPr>
        <w:ind w:left="1440" w:hanging="360"/>
      </w:pPr>
    </w:lvl>
    <w:lvl w:ilvl="2" w:tplc="C64875FE">
      <w:start w:val="1"/>
      <w:numFmt w:val="lowerRoman"/>
      <w:lvlText w:val="%3."/>
      <w:lvlJc w:val="right"/>
      <w:pPr>
        <w:ind w:left="2160" w:hanging="180"/>
      </w:pPr>
    </w:lvl>
    <w:lvl w:ilvl="3" w:tplc="F55C7E02">
      <w:start w:val="1"/>
      <w:numFmt w:val="decimal"/>
      <w:lvlText w:val="%4."/>
      <w:lvlJc w:val="left"/>
      <w:pPr>
        <w:ind w:left="2880" w:hanging="360"/>
      </w:pPr>
    </w:lvl>
    <w:lvl w:ilvl="4" w:tplc="7F08C23E">
      <w:start w:val="1"/>
      <w:numFmt w:val="lowerLetter"/>
      <w:lvlText w:val="%5."/>
      <w:lvlJc w:val="left"/>
      <w:pPr>
        <w:ind w:left="3600" w:hanging="360"/>
      </w:pPr>
    </w:lvl>
    <w:lvl w:ilvl="5" w:tplc="55B4634E">
      <w:start w:val="1"/>
      <w:numFmt w:val="lowerRoman"/>
      <w:lvlText w:val="%6."/>
      <w:lvlJc w:val="right"/>
      <w:pPr>
        <w:ind w:left="4320" w:hanging="180"/>
      </w:pPr>
    </w:lvl>
    <w:lvl w:ilvl="6" w:tplc="0B340C1C">
      <w:start w:val="1"/>
      <w:numFmt w:val="decimal"/>
      <w:lvlText w:val="%7."/>
      <w:lvlJc w:val="left"/>
      <w:pPr>
        <w:ind w:left="5040" w:hanging="360"/>
      </w:pPr>
    </w:lvl>
    <w:lvl w:ilvl="7" w:tplc="FAB6ADB0">
      <w:start w:val="1"/>
      <w:numFmt w:val="lowerLetter"/>
      <w:lvlText w:val="%8."/>
      <w:lvlJc w:val="left"/>
      <w:pPr>
        <w:ind w:left="5760" w:hanging="360"/>
      </w:pPr>
    </w:lvl>
    <w:lvl w:ilvl="8" w:tplc="A7062C42">
      <w:start w:val="1"/>
      <w:numFmt w:val="lowerRoman"/>
      <w:lvlText w:val="%9."/>
      <w:lvlJc w:val="right"/>
      <w:pPr>
        <w:ind w:left="6480" w:hanging="180"/>
      </w:pPr>
    </w:lvl>
  </w:abstractNum>
  <w:abstractNum w:abstractNumId="38"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75701C92"/>
    <w:multiLevelType w:val="hybridMultilevel"/>
    <w:tmpl w:val="7378657E"/>
    <w:lvl w:ilvl="0" w:tplc="850C81F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7E36D2"/>
    <w:multiLevelType w:val="hybridMultilevel"/>
    <w:tmpl w:val="BD702A22"/>
    <w:lvl w:ilvl="0" w:tplc="850C81F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0A1AF2"/>
    <w:multiLevelType w:val="hybridMultilevel"/>
    <w:tmpl w:val="B8FC1292"/>
    <w:lvl w:ilvl="0" w:tplc="CFF2012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0A3DDE"/>
    <w:multiLevelType w:val="hybridMultilevel"/>
    <w:tmpl w:val="543CF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4" w15:restartNumberingAfterBreak="0">
    <w:nsid w:val="7DE86EDB"/>
    <w:multiLevelType w:val="hybridMultilevel"/>
    <w:tmpl w:val="3D1CD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0005694">
    <w:abstractNumId w:val="5"/>
  </w:num>
  <w:num w:numId="2" w16cid:durableId="106125450">
    <w:abstractNumId w:val="43"/>
  </w:num>
  <w:num w:numId="3" w16cid:durableId="527455185">
    <w:abstractNumId w:val="13"/>
  </w:num>
  <w:num w:numId="4" w16cid:durableId="2009091459">
    <w:abstractNumId w:val="29"/>
  </w:num>
  <w:num w:numId="5" w16cid:durableId="278490501">
    <w:abstractNumId w:val="11"/>
  </w:num>
  <w:num w:numId="6" w16cid:durableId="114759405">
    <w:abstractNumId w:val="16"/>
  </w:num>
  <w:num w:numId="7" w16cid:durableId="1098869775">
    <w:abstractNumId w:val="12"/>
  </w:num>
  <w:num w:numId="8" w16cid:durableId="1018310485">
    <w:abstractNumId w:val="37"/>
  </w:num>
  <w:num w:numId="9" w16cid:durableId="86005851">
    <w:abstractNumId w:val="1"/>
  </w:num>
  <w:num w:numId="10" w16cid:durableId="1888102666">
    <w:abstractNumId w:val="0"/>
  </w:num>
  <w:num w:numId="11" w16cid:durableId="2002388079">
    <w:abstractNumId w:val="20"/>
  </w:num>
  <w:num w:numId="12" w16cid:durableId="498153400">
    <w:abstractNumId w:val="26"/>
  </w:num>
  <w:num w:numId="13" w16cid:durableId="1335036629">
    <w:abstractNumId w:val="4"/>
  </w:num>
  <w:num w:numId="14" w16cid:durableId="939335450">
    <w:abstractNumId w:val="8"/>
  </w:num>
  <w:num w:numId="15" w16cid:durableId="1339886310">
    <w:abstractNumId w:val="18"/>
  </w:num>
  <w:num w:numId="16" w16cid:durableId="1034814227">
    <w:abstractNumId w:val="34"/>
  </w:num>
  <w:num w:numId="17" w16cid:durableId="444084226">
    <w:abstractNumId w:val="24"/>
  </w:num>
  <w:num w:numId="18" w16cid:durableId="90008581">
    <w:abstractNumId w:val="2"/>
  </w:num>
  <w:num w:numId="19" w16cid:durableId="959186330">
    <w:abstractNumId w:val="32"/>
  </w:num>
  <w:num w:numId="20" w16cid:durableId="461576134">
    <w:abstractNumId w:val="38"/>
  </w:num>
  <w:num w:numId="21" w16cid:durableId="1072658447">
    <w:abstractNumId w:val="35"/>
  </w:num>
  <w:num w:numId="22" w16cid:durableId="547572115">
    <w:abstractNumId w:val="15"/>
  </w:num>
  <w:num w:numId="23" w16cid:durableId="1633055431">
    <w:abstractNumId w:val="17"/>
  </w:num>
  <w:num w:numId="24" w16cid:durableId="1379478902">
    <w:abstractNumId w:val="19"/>
  </w:num>
  <w:num w:numId="25" w16cid:durableId="433088294">
    <w:abstractNumId w:val="36"/>
  </w:num>
  <w:num w:numId="26" w16cid:durableId="2103450738">
    <w:abstractNumId w:val="41"/>
  </w:num>
  <w:num w:numId="27" w16cid:durableId="696004039">
    <w:abstractNumId w:val="30"/>
  </w:num>
  <w:num w:numId="28" w16cid:durableId="1273438440">
    <w:abstractNumId w:val="9"/>
  </w:num>
  <w:num w:numId="29" w16cid:durableId="1652052651">
    <w:abstractNumId w:val="10"/>
  </w:num>
  <w:num w:numId="30" w16cid:durableId="474683599">
    <w:abstractNumId w:val="3"/>
  </w:num>
  <w:num w:numId="31" w16cid:durableId="1732000309">
    <w:abstractNumId w:val="33"/>
  </w:num>
  <w:num w:numId="32" w16cid:durableId="1053970873">
    <w:abstractNumId w:val="28"/>
  </w:num>
  <w:num w:numId="33" w16cid:durableId="1814712589">
    <w:abstractNumId w:val="14"/>
  </w:num>
  <w:num w:numId="34" w16cid:durableId="634066547">
    <w:abstractNumId w:val="44"/>
  </w:num>
  <w:num w:numId="35" w16cid:durableId="1492255932">
    <w:abstractNumId w:val="6"/>
  </w:num>
  <w:num w:numId="36" w16cid:durableId="180625543">
    <w:abstractNumId w:val="25"/>
  </w:num>
  <w:num w:numId="37" w16cid:durableId="1913540464">
    <w:abstractNumId w:val="23"/>
  </w:num>
  <w:num w:numId="38" w16cid:durableId="1841234437">
    <w:abstractNumId w:val="7"/>
  </w:num>
  <w:num w:numId="39" w16cid:durableId="1142964626">
    <w:abstractNumId w:val="21"/>
  </w:num>
  <w:num w:numId="40" w16cid:durableId="632056397">
    <w:abstractNumId w:val="31"/>
  </w:num>
  <w:num w:numId="41" w16cid:durableId="452553698">
    <w:abstractNumId w:val="22"/>
  </w:num>
  <w:num w:numId="42" w16cid:durableId="53090061">
    <w:abstractNumId w:val="42"/>
  </w:num>
  <w:num w:numId="43" w16cid:durableId="1442459732">
    <w:abstractNumId w:val="27"/>
  </w:num>
  <w:num w:numId="44" w16cid:durableId="2136826051">
    <w:abstractNumId w:val="40"/>
  </w:num>
  <w:num w:numId="45" w16cid:durableId="541988871">
    <w:abstractNumId w:val="3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51"/>
    <w:rsid w:val="0000067E"/>
    <w:rsid w:val="00000A82"/>
    <w:rsid w:val="000014E0"/>
    <w:rsid w:val="00001F83"/>
    <w:rsid w:val="00002D75"/>
    <w:rsid w:val="00003D45"/>
    <w:rsid w:val="000040DF"/>
    <w:rsid w:val="00004A4D"/>
    <w:rsid w:val="00005895"/>
    <w:rsid w:val="00005AD5"/>
    <w:rsid w:val="00005C95"/>
    <w:rsid w:val="000067D8"/>
    <w:rsid w:val="00006896"/>
    <w:rsid w:val="00007430"/>
    <w:rsid w:val="0000789C"/>
    <w:rsid w:val="00007E67"/>
    <w:rsid w:val="0000EE59"/>
    <w:rsid w:val="00010C1C"/>
    <w:rsid w:val="00011168"/>
    <w:rsid w:val="00012648"/>
    <w:rsid w:val="00012684"/>
    <w:rsid w:val="000133BE"/>
    <w:rsid w:val="00013519"/>
    <w:rsid w:val="00013AC4"/>
    <w:rsid w:val="00013C68"/>
    <w:rsid w:val="0001400F"/>
    <w:rsid w:val="00014925"/>
    <w:rsid w:val="00014B04"/>
    <w:rsid w:val="00014E8B"/>
    <w:rsid w:val="00014F85"/>
    <w:rsid w:val="00015ADE"/>
    <w:rsid w:val="000162E1"/>
    <w:rsid w:val="00016C77"/>
    <w:rsid w:val="00017C6B"/>
    <w:rsid w:val="0002016E"/>
    <w:rsid w:val="00020760"/>
    <w:rsid w:val="00021178"/>
    <w:rsid w:val="000213A1"/>
    <w:rsid w:val="00021F58"/>
    <w:rsid w:val="00022216"/>
    <w:rsid w:val="00022611"/>
    <w:rsid w:val="00022741"/>
    <w:rsid w:val="00022E30"/>
    <w:rsid w:val="000236C6"/>
    <w:rsid w:val="000239F3"/>
    <w:rsid w:val="00023A0A"/>
    <w:rsid w:val="00023C89"/>
    <w:rsid w:val="000248D0"/>
    <w:rsid w:val="00024968"/>
    <w:rsid w:val="00024EA1"/>
    <w:rsid w:val="00024FFA"/>
    <w:rsid w:val="0002541F"/>
    <w:rsid w:val="00025592"/>
    <w:rsid w:val="000256B1"/>
    <w:rsid w:val="000263FF"/>
    <w:rsid w:val="00026991"/>
    <w:rsid w:val="00026F1E"/>
    <w:rsid w:val="00027BD0"/>
    <w:rsid w:val="0003156B"/>
    <w:rsid w:val="000350B2"/>
    <w:rsid w:val="00036772"/>
    <w:rsid w:val="000369AA"/>
    <w:rsid w:val="000369C3"/>
    <w:rsid w:val="00037582"/>
    <w:rsid w:val="00037919"/>
    <w:rsid w:val="000403C6"/>
    <w:rsid w:val="0004041F"/>
    <w:rsid w:val="000406FC"/>
    <w:rsid w:val="00041246"/>
    <w:rsid w:val="00042869"/>
    <w:rsid w:val="00042BED"/>
    <w:rsid w:val="00042EA4"/>
    <w:rsid w:val="000430A2"/>
    <w:rsid w:val="00043191"/>
    <w:rsid w:val="000433EC"/>
    <w:rsid w:val="00043E01"/>
    <w:rsid w:val="000442F2"/>
    <w:rsid w:val="00045129"/>
    <w:rsid w:val="00045BDF"/>
    <w:rsid w:val="00045DD1"/>
    <w:rsid w:val="00046020"/>
    <w:rsid w:val="000461C8"/>
    <w:rsid w:val="00046554"/>
    <w:rsid w:val="00046C83"/>
    <w:rsid w:val="00046D70"/>
    <w:rsid w:val="00047265"/>
    <w:rsid w:val="00047AD6"/>
    <w:rsid w:val="000500F7"/>
    <w:rsid w:val="00050320"/>
    <w:rsid w:val="00050F44"/>
    <w:rsid w:val="000528F5"/>
    <w:rsid w:val="00052F0F"/>
    <w:rsid w:val="00052F5E"/>
    <w:rsid w:val="0005327F"/>
    <w:rsid w:val="00053E80"/>
    <w:rsid w:val="00053FC9"/>
    <w:rsid w:val="000543D1"/>
    <w:rsid w:val="00054E5C"/>
    <w:rsid w:val="000550E9"/>
    <w:rsid w:val="000553C7"/>
    <w:rsid w:val="00055BC2"/>
    <w:rsid w:val="000567F0"/>
    <w:rsid w:val="00056D07"/>
    <w:rsid w:val="0005729B"/>
    <w:rsid w:val="00057947"/>
    <w:rsid w:val="00057E55"/>
    <w:rsid w:val="00060EA7"/>
    <w:rsid w:val="0006240C"/>
    <w:rsid w:val="00063DAE"/>
    <w:rsid w:val="000650B3"/>
    <w:rsid w:val="00065550"/>
    <w:rsid w:val="00065566"/>
    <w:rsid w:val="00067B28"/>
    <w:rsid w:val="000707CA"/>
    <w:rsid w:val="000707F2"/>
    <w:rsid w:val="00071AA9"/>
    <w:rsid w:val="00071F0A"/>
    <w:rsid w:val="000722DE"/>
    <w:rsid w:val="000725D1"/>
    <w:rsid w:val="000730D2"/>
    <w:rsid w:val="000742DF"/>
    <w:rsid w:val="00074ECF"/>
    <w:rsid w:val="000751DD"/>
    <w:rsid w:val="00075546"/>
    <w:rsid w:val="00076232"/>
    <w:rsid w:val="00076287"/>
    <w:rsid w:val="00076505"/>
    <w:rsid w:val="00076896"/>
    <w:rsid w:val="00077A25"/>
    <w:rsid w:val="00077BE6"/>
    <w:rsid w:val="00081254"/>
    <w:rsid w:val="000817D1"/>
    <w:rsid w:val="00081CDD"/>
    <w:rsid w:val="0008215D"/>
    <w:rsid w:val="0008230A"/>
    <w:rsid w:val="0008231E"/>
    <w:rsid w:val="00082A76"/>
    <w:rsid w:val="000831EB"/>
    <w:rsid w:val="00083414"/>
    <w:rsid w:val="00085261"/>
    <w:rsid w:val="00085CDB"/>
    <w:rsid w:val="00086EC3"/>
    <w:rsid w:val="00087564"/>
    <w:rsid w:val="00087DAE"/>
    <w:rsid w:val="000903CC"/>
    <w:rsid w:val="000909AE"/>
    <w:rsid w:val="000915B9"/>
    <w:rsid w:val="00093D01"/>
    <w:rsid w:val="00094091"/>
    <w:rsid w:val="00094D4A"/>
    <w:rsid w:val="000957F2"/>
    <w:rsid w:val="0009598C"/>
    <w:rsid w:val="00095D03"/>
    <w:rsid w:val="00096010"/>
    <w:rsid w:val="00096267"/>
    <w:rsid w:val="000971CB"/>
    <w:rsid w:val="00097E6B"/>
    <w:rsid w:val="000A10B3"/>
    <w:rsid w:val="000A1F65"/>
    <w:rsid w:val="000A21A9"/>
    <w:rsid w:val="000A239D"/>
    <w:rsid w:val="000A35E3"/>
    <w:rsid w:val="000A5BBE"/>
    <w:rsid w:val="000A5F3B"/>
    <w:rsid w:val="000A659F"/>
    <w:rsid w:val="000A716F"/>
    <w:rsid w:val="000A75CE"/>
    <w:rsid w:val="000A7ABD"/>
    <w:rsid w:val="000B052A"/>
    <w:rsid w:val="000B118C"/>
    <w:rsid w:val="000B1990"/>
    <w:rsid w:val="000B1B70"/>
    <w:rsid w:val="000B213C"/>
    <w:rsid w:val="000B240E"/>
    <w:rsid w:val="000B255E"/>
    <w:rsid w:val="000B383D"/>
    <w:rsid w:val="000B3E7A"/>
    <w:rsid w:val="000B488C"/>
    <w:rsid w:val="000B53E0"/>
    <w:rsid w:val="000B55FF"/>
    <w:rsid w:val="000B5C1B"/>
    <w:rsid w:val="000B5F64"/>
    <w:rsid w:val="000B5FDD"/>
    <w:rsid w:val="000B679E"/>
    <w:rsid w:val="000B7532"/>
    <w:rsid w:val="000C0156"/>
    <w:rsid w:val="000C02DD"/>
    <w:rsid w:val="000C2149"/>
    <w:rsid w:val="000C30A8"/>
    <w:rsid w:val="000C33CB"/>
    <w:rsid w:val="000C33D5"/>
    <w:rsid w:val="000C3880"/>
    <w:rsid w:val="000C4C87"/>
    <w:rsid w:val="000C4D41"/>
    <w:rsid w:val="000C5D30"/>
    <w:rsid w:val="000C64AB"/>
    <w:rsid w:val="000C6959"/>
    <w:rsid w:val="000C6FD1"/>
    <w:rsid w:val="000C742B"/>
    <w:rsid w:val="000C7621"/>
    <w:rsid w:val="000C7D28"/>
    <w:rsid w:val="000D04FA"/>
    <w:rsid w:val="000D0E6F"/>
    <w:rsid w:val="000D1C42"/>
    <w:rsid w:val="000D217C"/>
    <w:rsid w:val="000D285E"/>
    <w:rsid w:val="000D3095"/>
    <w:rsid w:val="000D334F"/>
    <w:rsid w:val="000D3C04"/>
    <w:rsid w:val="000D4151"/>
    <w:rsid w:val="000D478C"/>
    <w:rsid w:val="000D48AE"/>
    <w:rsid w:val="000D50F0"/>
    <w:rsid w:val="000D5647"/>
    <w:rsid w:val="000D576C"/>
    <w:rsid w:val="000D5A56"/>
    <w:rsid w:val="000D5B36"/>
    <w:rsid w:val="000D60F7"/>
    <w:rsid w:val="000D6A8C"/>
    <w:rsid w:val="000D72CE"/>
    <w:rsid w:val="000D756E"/>
    <w:rsid w:val="000D75DC"/>
    <w:rsid w:val="000D78E3"/>
    <w:rsid w:val="000E02D2"/>
    <w:rsid w:val="000E0526"/>
    <w:rsid w:val="000E1342"/>
    <w:rsid w:val="000E176A"/>
    <w:rsid w:val="000E3050"/>
    <w:rsid w:val="000E330D"/>
    <w:rsid w:val="000E34C8"/>
    <w:rsid w:val="000E362B"/>
    <w:rsid w:val="000E370F"/>
    <w:rsid w:val="000E3D75"/>
    <w:rsid w:val="000E3E4F"/>
    <w:rsid w:val="000E3FCD"/>
    <w:rsid w:val="000E4429"/>
    <w:rsid w:val="000E451E"/>
    <w:rsid w:val="000E473A"/>
    <w:rsid w:val="000E47DE"/>
    <w:rsid w:val="000E5E65"/>
    <w:rsid w:val="000E6042"/>
    <w:rsid w:val="000E6D17"/>
    <w:rsid w:val="000E7234"/>
    <w:rsid w:val="000E76A8"/>
    <w:rsid w:val="000E7738"/>
    <w:rsid w:val="000F025D"/>
    <w:rsid w:val="000F1707"/>
    <w:rsid w:val="000F17C1"/>
    <w:rsid w:val="000F2167"/>
    <w:rsid w:val="000F243A"/>
    <w:rsid w:val="000F248B"/>
    <w:rsid w:val="000F2A2F"/>
    <w:rsid w:val="000F2AE7"/>
    <w:rsid w:val="000F3AD5"/>
    <w:rsid w:val="000F3AFC"/>
    <w:rsid w:val="000F3BB7"/>
    <w:rsid w:val="000F50DD"/>
    <w:rsid w:val="000F70C7"/>
    <w:rsid w:val="000F7DD3"/>
    <w:rsid w:val="001000FD"/>
    <w:rsid w:val="0010027A"/>
    <w:rsid w:val="0010052E"/>
    <w:rsid w:val="00100BB0"/>
    <w:rsid w:val="00100D50"/>
    <w:rsid w:val="0010118A"/>
    <w:rsid w:val="001019E7"/>
    <w:rsid w:val="00101C4B"/>
    <w:rsid w:val="0010253A"/>
    <w:rsid w:val="001030EF"/>
    <w:rsid w:val="0010392C"/>
    <w:rsid w:val="001044B8"/>
    <w:rsid w:val="00104F18"/>
    <w:rsid w:val="00107927"/>
    <w:rsid w:val="00107C38"/>
    <w:rsid w:val="0011036D"/>
    <w:rsid w:val="001108E3"/>
    <w:rsid w:val="00110974"/>
    <w:rsid w:val="0011143A"/>
    <w:rsid w:val="001114D5"/>
    <w:rsid w:val="00111629"/>
    <w:rsid w:val="001119A6"/>
    <w:rsid w:val="00111ACF"/>
    <w:rsid w:val="00111BC5"/>
    <w:rsid w:val="001135BE"/>
    <w:rsid w:val="001137DF"/>
    <w:rsid w:val="00114286"/>
    <w:rsid w:val="001146F8"/>
    <w:rsid w:val="00114D8E"/>
    <w:rsid w:val="00115F1E"/>
    <w:rsid w:val="001162F1"/>
    <w:rsid w:val="001178BF"/>
    <w:rsid w:val="00120361"/>
    <w:rsid w:val="001204F1"/>
    <w:rsid w:val="001207BA"/>
    <w:rsid w:val="00120A81"/>
    <w:rsid w:val="00120DBB"/>
    <w:rsid w:val="001223CF"/>
    <w:rsid w:val="00122D19"/>
    <w:rsid w:val="00122E87"/>
    <w:rsid w:val="001232EC"/>
    <w:rsid w:val="001238C0"/>
    <w:rsid w:val="00123D02"/>
    <w:rsid w:val="00124E25"/>
    <w:rsid w:val="00124E5D"/>
    <w:rsid w:val="00124FD8"/>
    <w:rsid w:val="00125229"/>
    <w:rsid w:val="00125341"/>
    <w:rsid w:val="0012544F"/>
    <w:rsid w:val="00125558"/>
    <w:rsid w:val="001256EE"/>
    <w:rsid w:val="001257E9"/>
    <w:rsid w:val="00125DAC"/>
    <w:rsid w:val="00126689"/>
    <w:rsid w:val="00126DFC"/>
    <w:rsid w:val="001279CF"/>
    <w:rsid w:val="001279F4"/>
    <w:rsid w:val="001300A9"/>
    <w:rsid w:val="00130AC6"/>
    <w:rsid w:val="0013233D"/>
    <w:rsid w:val="001323A6"/>
    <w:rsid w:val="00132BDB"/>
    <w:rsid w:val="00133622"/>
    <w:rsid w:val="00133D18"/>
    <w:rsid w:val="00134A4B"/>
    <w:rsid w:val="00134BEE"/>
    <w:rsid w:val="0013599A"/>
    <w:rsid w:val="00135AD2"/>
    <w:rsid w:val="00135D79"/>
    <w:rsid w:val="0013602A"/>
    <w:rsid w:val="001365F9"/>
    <w:rsid w:val="001369AD"/>
    <w:rsid w:val="00137A4A"/>
    <w:rsid w:val="00141499"/>
    <w:rsid w:val="00142630"/>
    <w:rsid w:val="0014319E"/>
    <w:rsid w:val="0014492A"/>
    <w:rsid w:val="00144F61"/>
    <w:rsid w:val="0014659F"/>
    <w:rsid w:val="00146883"/>
    <w:rsid w:val="00146E52"/>
    <w:rsid w:val="001471A7"/>
    <w:rsid w:val="001473D4"/>
    <w:rsid w:val="00147964"/>
    <w:rsid w:val="00147B17"/>
    <w:rsid w:val="00147D57"/>
    <w:rsid w:val="00150008"/>
    <w:rsid w:val="00150B96"/>
    <w:rsid w:val="00151935"/>
    <w:rsid w:val="00151B4E"/>
    <w:rsid w:val="001526B8"/>
    <w:rsid w:val="00153509"/>
    <w:rsid w:val="00153640"/>
    <w:rsid w:val="001536B5"/>
    <w:rsid w:val="00154847"/>
    <w:rsid w:val="00154C05"/>
    <w:rsid w:val="0015547D"/>
    <w:rsid w:val="0015563F"/>
    <w:rsid w:val="00155B5C"/>
    <w:rsid w:val="00155CC5"/>
    <w:rsid w:val="00156456"/>
    <w:rsid w:val="0015697F"/>
    <w:rsid w:val="00156FEE"/>
    <w:rsid w:val="0015790E"/>
    <w:rsid w:val="00157E4E"/>
    <w:rsid w:val="00160710"/>
    <w:rsid w:val="001617A5"/>
    <w:rsid w:val="00161E04"/>
    <w:rsid w:val="00161F0C"/>
    <w:rsid w:val="0016227A"/>
    <w:rsid w:val="00162BF0"/>
    <w:rsid w:val="001637E7"/>
    <w:rsid w:val="001639A6"/>
    <w:rsid w:val="001649A4"/>
    <w:rsid w:val="00164EF5"/>
    <w:rsid w:val="001650C3"/>
    <w:rsid w:val="00165F33"/>
    <w:rsid w:val="00166438"/>
    <w:rsid w:val="00166645"/>
    <w:rsid w:val="00166763"/>
    <w:rsid w:val="00166D9F"/>
    <w:rsid w:val="00167D40"/>
    <w:rsid w:val="00167E97"/>
    <w:rsid w:val="00170977"/>
    <w:rsid w:val="00170D95"/>
    <w:rsid w:val="00170DDA"/>
    <w:rsid w:val="00170F48"/>
    <w:rsid w:val="001710E4"/>
    <w:rsid w:val="001711B6"/>
    <w:rsid w:val="00171A63"/>
    <w:rsid w:val="00172F91"/>
    <w:rsid w:val="00173143"/>
    <w:rsid w:val="00173289"/>
    <w:rsid w:val="00173346"/>
    <w:rsid w:val="00173833"/>
    <w:rsid w:val="0017383B"/>
    <w:rsid w:val="00173C4D"/>
    <w:rsid w:val="001762FC"/>
    <w:rsid w:val="00176A4C"/>
    <w:rsid w:val="001771AA"/>
    <w:rsid w:val="001802C6"/>
    <w:rsid w:val="00181B9F"/>
    <w:rsid w:val="00182714"/>
    <w:rsid w:val="001839D7"/>
    <w:rsid w:val="001846D8"/>
    <w:rsid w:val="001846E6"/>
    <w:rsid w:val="00184BF6"/>
    <w:rsid w:val="00184E59"/>
    <w:rsid w:val="001853AB"/>
    <w:rsid w:val="00185866"/>
    <w:rsid w:val="00186191"/>
    <w:rsid w:val="0018629F"/>
    <w:rsid w:val="001869C5"/>
    <w:rsid w:val="00187031"/>
    <w:rsid w:val="0018ACF8"/>
    <w:rsid w:val="001905A1"/>
    <w:rsid w:val="001905F2"/>
    <w:rsid w:val="00190E24"/>
    <w:rsid w:val="001913CC"/>
    <w:rsid w:val="00192935"/>
    <w:rsid w:val="00192A39"/>
    <w:rsid w:val="00193D8B"/>
    <w:rsid w:val="00194235"/>
    <w:rsid w:val="001946CB"/>
    <w:rsid w:val="00194F81"/>
    <w:rsid w:val="0019507F"/>
    <w:rsid w:val="001952B4"/>
    <w:rsid w:val="00196439"/>
    <w:rsid w:val="00196D60"/>
    <w:rsid w:val="0019751B"/>
    <w:rsid w:val="001978DA"/>
    <w:rsid w:val="00197E94"/>
    <w:rsid w:val="001A0106"/>
    <w:rsid w:val="001A010B"/>
    <w:rsid w:val="001A1128"/>
    <w:rsid w:val="001A1B4E"/>
    <w:rsid w:val="001A1D9E"/>
    <w:rsid w:val="001A1E09"/>
    <w:rsid w:val="001A2BF9"/>
    <w:rsid w:val="001A2C18"/>
    <w:rsid w:val="001A30E6"/>
    <w:rsid w:val="001A329C"/>
    <w:rsid w:val="001A32AA"/>
    <w:rsid w:val="001A368B"/>
    <w:rsid w:val="001A39CB"/>
    <w:rsid w:val="001A3BBF"/>
    <w:rsid w:val="001A452F"/>
    <w:rsid w:val="001A4C14"/>
    <w:rsid w:val="001A521B"/>
    <w:rsid w:val="001A53DE"/>
    <w:rsid w:val="001A5594"/>
    <w:rsid w:val="001A55B1"/>
    <w:rsid w:val="001A5B60"/>
    <w:rsid w:val="001A5F61"/>
    <w:rsid w:val="001A6136"/>
    <w:rsid w:val="001A6DCC"/>
    <w:rsid w:val="001A73FC"/>
    <w:rsid w:val="001A7493"/>
    <w:rsid w:val="001A762D"/>
    <w:rsid w:val="001A77BC"/>
    <w:rsid w:val="001B0299"/>
    <w:rsid w:val="001B042A"/>
    <w:rsid w:val="001B0817"/>
    <w:rsid w:val="001B0AED"/>
    <w:rsid w:val="001B0B8A"/>
    <w:rsid w:val="001B0C5C"/>
    <w:rsid w:val="001B0FAB"/>
    <w:rsid w:val="001B105D"/>
    <w:rsid w:val="001B1546"/>
    <w:rsid w:val="001B159B"/>
    <w:rsid w:val="001B1620"/>
    <w:rsid w:val="001B18A7"/>
    <w:rsid w:val="001B1AEA"/>
    <w:rsid w:val="001B1B3A"/>
    <w:rsid w:val="001B1EC7"/>
    <w:rsid w:val="001B1F72"/>
    <w:rsid w:val="001B20C9"/>
    <w:rsid w:val="001B2619"/>
    <w:rsid w:val="001B27CF"/>
    <w:rsid w:val="001B2E20"/>
    <w:rsid w:val="001B3634"/>
    <w:rsid w:val="001B36F8"/>
    <w:rsid w:val="001B5DFF"/>
    <w:rsid w:val="001B6035"/>
    <w:rsid w:val="001B7051"/>
    <w:rsid w:val="001B71F9"/>
    <w:rsid w:val="001B7868"/>
    <w:rsid w:val="001B7AF9"/>
    <w:rsid w:val="001C0269"/>
    <w:rsid w:val="001C099B"/>
    <w:rsid w:val="001C1169"/>
    <w:rsid w:val="001C1259"/>
    <w:rsid w:val="001C12D5"/>
    <w:rsid w:val="001C1692"/>
    <w:rsid w:val="001C1860"/>
    <w:rsid w:val="001C1C86"/>
    <w:rsid w:val="001C21E2"/>
    <w:rsid w:val="001C3606"/>
    <w:rsid w:val="001C51D2"/>
    <w:rsid w:val="001C61E5"/>
    <w:rsid w:val="001C6E8E"/>
    <w:rsid w:val="001C6F21"/>
    <w:rsid w:val="001C72A0"/>
    <w:rsid w:val="001C72CC"/>
    <w:rsid w:val="001C7607"/>
    <w:rsid w:val="001D0240"/>
    <w:rsid w:val="001D05E9"/>
    <w:rsid w:val="001D0B60"/>
    <w:rsid w:val="001D119A"/>
    <w:rsid w:val="001D1850"/>
    <w:rsid w:val="001D1DA6"/>
    <w:rsid w:val="001D2092"/>
    <w:rsid w:val="001D30C1"/>
    <w:rsid w:val="001D3414"/>
    <w:rsid w:val="001D34A1"/>
    <w:rsid w:val="001D3780"/>
    <w:rsid w:val="001D3DB8"/>
    <w:rsid w:val="001D3F00"/>
    <w:rsid w:val="001D4173"/>
    <w:rsid w:val="001D4635"/>
    <w:rsid w:val="001D50F0"/>
    <w:rsid w:val="001D5142"/>
    <w:rsid w:val="001D52EB"/>
    <w:rsid w:val="001D5319"/>
    <w:rsid w:val="001D53D7"/>
    <w:rsid w:val="001D6EBB"/>
    <w:rsid w:val="001D766F"/>
    <w:rsid w:val="001E008E"/>
    <w:rsid w:val="001E08D6"/>
    <w:rsid w:val="001E0B5B"/>
    <w:rsid w:val="001E0FEA"/>
    <w:rsid w:val="001E1134"/>
    <w:rsid w:val="001E1824"/>
    <w:rsid w:val="001E21B3"/>
    <w:rsid w:val="001E2614"/>
    <w:rsid w:val="001E2BDC"/>
    <w:rsid w:val="001E2F75"/>
    <w:rsid w:val="001E3751"/>
    <w:rsid w:val="001E3BA7"/>
    <w:rsid w:val="001E5793"/>
    <w:rsid w:val="001E5FA2"/>
    <w:rsid w:val="001E6750"/>
    <w:rsid w:val="001E683E"/>
    <w:rsid w:val="001E796D"/>
    <w:rsid w:val="001E7B95"/>
    <w:rsid w:val="001E7EFE"/>
    <w:rsid w:val="001F0CA7"/>
    <w:rsid w:val="001F0F79"/>
    <w:rsid w:val="001F1B8D"/>
    <w:rsid w:val="001F29F8"/>
    <w:rsid w:val="001F382D"/>
    <w:rsid w:val="001F4DDF"/>
    <w:rsid w:val="001F507C"/>
    <w:rsid w:val="001F57B7"/>
    <w:rsid w:val="001F5AE9"/>
    <w:rsid w:val="001F5C60"/>
    <w:rsid w:val="001F5D84"/>
    <w:rsid w:val="001F6637"/>
    <w:rsid w:val="001F70E2"/>
    <w:rsid w:val="001F71D5"/>
    <w:rsid w:val="001F7EC8"/>
    <w:rsid w:val="00200D95"/>
    <w:rsid w:val="00201D5D"/>
    <w:rsid w:val="00201EB3"/>
    <w:rsid w:val="00202B5E"/>
    <w:rsid w:val="002033AA"/>
    <w:rsid w:val="00204024"/>
    <w:rsid w:val="00204064"/>
    <w:rsid w:val="0020504B"/>
    <w:rsid w:val="0020566E"/>
    <w:rsid w:val="00205ABE"/>
    <w:rsid w:val="00205ED3"/>
    <w:rsid w:val="00206239"/>
    <w:rsid w:val="002075F1"/>
    <w:rsid w:val="00207A24"/>
    <w:rsid w:val="00207DD8"/>
    <w:rsid w:val="0021012D"/>
    <w:rsid w:val="00210BBD"/>
    <w:rsid w:val="00210E64"/>
    <w:rsid w:val="0021101B"/>
    <w:rsid w:val="002114F3"/>
    <w:rsid w:val="00212489"/>
    <w:rsid w:val="00212947"/>
    <w:rsid w:val="00212CB8"/>
    <w:rsid w:val="00213424"/>
    <w:rsid w:val="00213A39"/>
    <w:rsid w:val="00213DA4"/>
    <w:rsid w:val="00214E64"/>
    <w:rsid w:val="002152D5"/>
    <w:rsid w:val="002154AB"/>
    <w:rsid w:val="002157D7"/>
    <w:rsid w:val="002160B9"/>
    <w:rsid w:val="002162EC"/>
    <w:rsid w:val="002162F8"/>
    <w:rsid w:val="00216F87"/>
    <w:rsid w:val="00217A4F"/>
    <w:rsid w:val="00217C09"/>
    <w:rsid w:val="0022013A"/>
    <w:rsid w:val="002205BD"/>
    <w:rsid w:val="00220AAF"/>
    <w:rsid w:val="0022227E"/>
    <w:rsid w:val="002231E7"/>
    <w:rsid w:val="00223432"/>
    <w:rsid w:val="002238EB"/>
    <w:rsid w:val="0022619C"/>
    <w:rsid w:val="002261C8"/>
    <w:rsid w:val="002262D6"/>
    <w:rsid w:val="00226A1F"/>
    <w:rsid w:val="00226DFF"/>
    <w:rsid w:val="0022712F"/>
    <w:rsid w:val="00227EA1"/>
    <w:rsid w:val="00230057"/>
    <w:rsid w:val="00230D0D"/>
    <w:rsid w:val="00231255"/>
    <w:rsid w:val="0023133F"/>
    <w:rsid w:val="00232120"/>
    <w:rsid w:val="00232600"/>
    <w:rsid w:val="00232A53"/>
    <w:rsid w:val="00232E9A"/>
    <w:rsid w:val="00232FA1"/>
    <w:rsid w:val="002331A3"/>
    <w:rsid w:val="00233DFF"/>
    <w:rsid w:val="00234B9A"/>
    <w:rsid w:val="00234DCB"/>
    <w:rsid w:val="00234E07"/>
    <w:rsid w:val="0023506C"/>
    <w:rsid w:val="00235242"/>
    <w:rsid w:val="002353AF"/>
    <w:rsid w:val="002355C5"/>
    <w:rsid w:val="00235AC4"/>
    <w:rsid w:val="00235FDB"/>
    <w:rsid w:val="00236076"/>
    <w:rsid w:val="00236846"/>
    <w:rsid w:val="00236E84"/>
    <w:rsid w:val="002371CA"/>
    <w:rsid w:val="002406B2"/>
    <w:rsid w:val="002407DF"/>
    <w:rsid w:val="00241466"/>
    <w:rsid w:val="00241475"/>
    <w:rsid w:val="00241689"/>
    <w:rsid w:val="002418AF"/>
    <w:rsid w:val="00241A5F"/>
    <w:rsid w:val="00241CA1"/>
    <w:rsid w:val="002423AC"/>
    <w:rsid w:val="002424FF"/>
    <w:rsid w:val="00242860"/>
    <w:rsid w:val="00242ACD"/>
    <w:rsid w:val="00242B6A"/>
    <w:rsid w:val="00244189"/>
    <w:rsid w:val="002447B8"/>
    <w:rsid w:val="00244F6A"/>
    <w:rsid w:val="00244FFA"/>
    <w:rsid w:val="00245257"/>
    <w:rsid w:val="00245C87"/>
    <w:rsid w:val="00245D5E"/>
    <w:rsid w:val="00245F3F"/>
    <w:rsid w:val="00246DA2"/>
    <w:rsid w:val="00247081"/>
    <w:rsid w:val="0024724F"/>
    <w:rsid w:val="002477E0"/>
    <w:rsid w:val="002500D0"/>
    <w:rsid w:val="00250197"/>
    <w:rsid w:val="00250C5E"/>
    <w:rsid w:val="00252106"/>
    <w:rsid w:val="002524B3"/>
    <w:rsid w:val="00252503"/>
    <w:rsid w:val="0025313B"/>
    <w:rsid w:val="002531EC"/>
    <w:rsid w:val="00253522"/>
    <w:rsid w:val="00253577"/>
    <w:rsid w:val="00254B59"/>
    <w:rsid w:val="00254BE4"/>
    <w:rsid w:val="00254F67"/>
    <w:rsid w:val="00255349"/>
    <w:rsid w:val="00255F0A"/>
    <w:rsid w:val="00256BFC"/>
    <w:rsid w:val="00260902"/>
    <w:rsid w:val="00262295"/>
    <w:rsid w:val="0026263E"/>
    <w:rsid w:val="0026264B"/>
    <w:rsid w:val="00262B18"/>
    <w:rsid w:val="00262FFA"/>
    <w:rsid w:val="0026318F"/>
    <w:rsid w:val="002632F2"/>
    <w:rsid w:val="0026353A"/>
    <w:rsid w:val="0026381F"/>
    <w:rsid w:val="0026437A"/>
    <w:rsid w:val="00264BDF"/>
    <w:rsid w:val="002658D2"/>
    <w:rsid w:val="0026616B"/>
    <w:rsid w:val="00267394"/>
    <w:rsid w:val="00270AAD"/>
    <w:rsid w:val="00270C43"/>
    <w:rsid w:val="0027104E"/>
    <w:rsid w:val="00271AE5"/>
    <w:rsid w:val="0027200A"/>
    <w:rsid w:val="00273872"/>
    <w:rsid w:val="002742EE"/>
    <w:rsid w:val="00274B64"/>
    <w:rsid w:val="00274D86"/>
    <w:rsid w:val="00274D8B"/>
    <w:rsid w:val="00275060"/>
    <w:rsid w:val="00275989"/>
    <w:rsid w:val="002764AA"/>
    <w:rsid w:val="00276556"/>
    <w:rsid w:val="00276712"/>
    <w:rsid w:val="00276C7B"/>
    <w:rsid w:val="00276E88"/>
    <w:rsid w:val="00277712"/>
    <w:rsid w:val="00277DA5"/>
    <w:rsid w:val="00277DE8"/>
    <w:rsid w:val="002804CE"/>
    <w:rsid w:val="002808CA"/>
    <w:rsid w:val="00280A84"/>
    <w:rsid w:val="00280AE7"/>
    <w:rsid w:val="0028155C"/>
    <w:rsid w:val="002825F3"/>
    <w:rsid w:val="00282B2B"/>
    <w:rsid w:val="0028308B"/>
    <w:rsid w:val="002834A9"/>
    <w:rsid w:val="00284058"/>
    <w:rsid w:val="0028552C"/>
    <w:rsid w:val="00285E74"/>
    <w:rsid w:val="0028697C"/>
    <w:rsid w:val="00287AD9"/>
    <w:rsid w:val="00287B8D"/>
    <w:rsid w:val="00287D8B"/>
    <w:rsid w:val="00291312"/>
    <w:rsid w:val="00291786"/>
    <w:rsid w:val="00291891"/>
    <w:rsid w:val="00291A64"/>
    <w:rsid w:val="00291A65"/>
    <w:rsid w:val="00291DE9"/>
    <w:rsid w:val="00291FB6"/>
    <w:rsid w:val="00292507"/>
    <w:rsid w:val="00292A1A"/>
    <w:rsid w:val="00292BB1"/>
    <w:rsid w:val="00292F3C"/>
    <w:rsid w:val="002936FD"/>
    <w:rsid w:val="0029388D"/>
    <w:rsid w:val="002942C1"/>
    <w:rsid w:val="00294D80"/>
    <w:rsid w:val="0029568A"/>
    <w:rsid w:val="00295ADE"/>
    <w:rsid w:val="00296955"/>
    <w:rsid w:val="002969F6"/>
    <w:rsid w:val="00296AD9"/>
    <w:rsid w:val="002A0742"/>
    <w:rsid w:val="002A141C"/>
    <w:rsid w:val="002A1C8B"/>
    <w:rsid w:val="002A25ED"/>
    <w:rsid w:val="002A30DB"/>
    <w:rsid w:val="002A3F7C"/>
    <w:rsid w:val="002A4182"/>
    <w:rsid w:val="002A429C"/>
    <w:rsid w:val="002A4961"/>
    <w:rsid w:val="002A51AF"/>
    <w:rsid w:val="002A6A90"/>
    <w:rsid w:val="002A7702"/>
    <w:rsid w:val="002A7BF4"/>
    <w:rsid w:val="002A7FA1"/>
    <w:rsid w:val="002B09E4"/>
    <w:rsid w:val="002B0A60"/>
    <w:rsid w:val="002B0F6D"/>
    <w:rsid w:val="002B13C8"/>
    <w:rsid w:val="002B154C"/>
    <w:rsid w:val="002B1A3D"/>
    <w:rsid w:val="002B1D2F"/>
    <w:rsid w:val="002B1F45"/>
    <w:rsid w:val="002B2028"/>
    <w:rsid w:val="002B2239"/>
    <w:rsid w:val="002B29E2"/>
    <w:rsid w:val="002B2E5B"/>
    <w:rsid w:val="002B2E77"/>
    <w:rsid w:val="002B2E82"/>
    <w:rsid w:val="002B302D"/>
    <w:rsid w:val="002B3176"/>
    <w:rsid w:val="002B329E"/>
    <w:rsid w:val="002B340E"/>
    <w:rsid w:val="002B3E63"/>
    <w:rsid w:val="002B42EB"/>
    <w:rsid w:val="002B447A"/>
    <w:rsid w:val="002B51AC"/>
    <w:rsid w:val="002B5234"/>
    <w:rsid w:val="002B57F0"/>
    <w:rsid w:val="002B5D99"/>
    <w:rsid w:val="002B5FDC"/>
    <w:rsid w:val="002B79DB"/>
    <w:rsid w:val="002C07E8"/>
    <w:rsid w:val="002C0837"/>
    <w:rsid w:val="002C140D"/>
    <w:rsid w:val="002C1579"/>
    <w:rsid w:val="002C1AA9"/>
    <w:rsid w:val="002C343D"/>
    <w:rsid w:val="002C3543"/>
    <w:rsid w:val="002C3D2F"/>
    <w:rsid w:val="002C467F"/>
    <w:rsid w:val="002C481C"/>
    <w:rsid w:val="002C488C"/>
    <w:rsid w:val="002C4DBD"/>
    <w:rsid w:val="002C559B"/>
    <w:rsid w:val="002C569A"/>
    <w:rsid w:val="002C59C3"/>
    <w:rsid w:val="002C5F9F"/>
    <w:rsid w:val="002C693B"/>
    <w:rsid w:val="002D02CF"/>
    <w:rsid w:val="002D0EEA"/>
    <w:rsid w:val="002D1114"/>
    <w:rsid w:val="002D1486"/>
    <w:rsid w:val="002D202F"/>
    <w:rsid w:val="002D20C0"/>
    <w:rsid w:val="002D215F"/>
    <w:rsid w:val="002D2359"/>
    <w:rsid w:val="002D2749"/>
    <w:rsid w:val="002D2FB1"/>
    <w:rsid w:val="002D31F0"/>
    <w:rsid w:val="002D4389"/>
    <w:rsid w:val="002D43BB"/>
    <w:rsid w:val="002D43C9"/>
    <w:rsid w:val="002D54A1"/>
    <w:rsid w:val="002D5A98"/>
    <w:rsid w:val="002D7182"/>
    <w:rsid w:val="002D79FA"/>
    <w:rsid w:val="002E0ABA"/>
    <w:rsid w:val="002E0D23"/>
    <w:rsid w:val="002E19AC"/>
    <w:rsid w:val="002E1BA0"/>
    <w:rsid w:val="002E213A"/>
    <w:rsid w:val="002E27C8"/>
    <w:rsid w:val="002E2C16"/>
    <w:rsid w:val="002E3345"/>
    <w:rsid w:val="002E35D3"/>
    <w:rsid w:val="002E402B"/>
    <w:rsid w:val="002E41F0"/>
    <w:rsid w:val="002E4269"/>
    <w:rsid w:val="002E43BB"/>
    <w:rsid w:val="002E4B1E"/>
    <w:rsid w:val="002E4E9B"/>
    <w:rsid w:val="002E4FBB"/>
    <w:rsid w:val="002E5070"/>
    <w:rsid w:val="002E521A"/>
    <w:rsid w:val="002E68B2"/>
    <w:rsid w:val="002E7C38"/>
    <w:rsid w:val="002F025E"/>
    <w:rsid w:val="002F10FD"/>
    <w:rsid w:val="002F1643"/>
    <w:rsid w:val="002F1A2E"/>
    <w:rsid w:val="002F43B2"/>
    <w:rsid w:val="002F5D88"/>
    <w:rsid w:val="002F6ADC"/>
    <w:rsid w:val="002F74B0"/>
    <w:rsid w:val="002F7B54"/>
    <w:rsid w:val="002F7D7F"/>
    <w:rsid w:val="002FE87E"/>
    <w:rsid w:val="00300CD1"/>
    <w:rsid w:val="00301143"/>
    <w:rsid w:val="00302B71"/>
    <w:rsid w:val="00302BE9"/>
    <w:rsid w:val="00303633"/>
    <w:rsid w:val="00304B96"/>
    <w:rsid w:val="003056E4"/>
    <w:rsid w:val="0030573B"/>
    <w:rsid w:val="00307BAE"/>
    <w:rsid w:val="003102DE"/>
    <w:rsid w:val="003104E7"/>
    <w:rsid w:val="003109B0"/>
    <w:rsid w:val="00310A07"/>
    <w:rsid w:val="00310C18"/>
    <w:rsid w:val="00310CB8"/>
    <w:rsid w:val="0031249D"/>
    <w:rsid w:val="00313BFB"/>
    <w:rsid w:val="00314925"/>
    <w:rsid w:val="0031498D"/>
    <w:rsid w:val="00314B41"/>
    <w:rsid w:val="003159D0"/>
    <w:rsid w:val="00315EC2"/>
    <w:rsid w:val="00316C77"/>
    <w:rsid w:val="00317197"/>
    <w:rsid w:val="003175FA"/>
    <w:rsid w:val="00317F7A"/>
    <w:rsid w:val="00320A33"/>
    <w:rsid w:val="00320EF9"/>
    <w:rsid w:val="003214D1"/>
    <w:rsid w:val="003216E0"/>
    <w:rsid w:val="00321A89"/>
    <w:rsid w:val="003225F3"/>
    <w:rsid w:val="0032279A"/>
    <w:rsid w:val="00322E71"/>
    <w:rsid w:val="003232FA"/>
    <w:rsid w:val="00323D61"/>
    <w:rsid w:val="00324072"/>
    <w:rsid w:val="00325595"/>
    <w:rsid w:val="00325AAE"/>
    <w:rsid w:val="00325FD4"/>
    <w:rsid w:val="003267A3"/>
    <w:rsid w:val="003268C2"/>
    <w:rsid w:val="00326C1E"/>
    <w:rsid w:val="00330C5C"/>
    <w:rsid w:val="00331727"/>
    <w:rsid w:val="003317D3"/>
    <w:rsid w:val="003318B7"/>
    <w:rsid w:val="00331961"/>
    <w:rsid w:val="00331E5B"/>
    <w:rsid w:val="00332A19"/>
    <w:rsid w:val="003333C2"/>
    <w:rsid w:val="00333CDE"/>
    <w:rsid w:val="00333E25"/>
    <w:rsid w:val="00334683"/>
    <w:rsid w:val="003348DC"/>
    <w:rsid w:val="00334A00"/>
    <w:rsid w:val="00334AA9"/>
    <w:rsid w:val="0033504E"/>
    <w:rsid w:val="003359D4"/>
    <w:rsid w:val="00335AD3"/>
    <w:rsid w:val="00335CDD"/>
    <w:rsid w:val="00336023"/>
    <w:rsid w:val="003362EB"/>
    <w:rsid w:val="0033638B"/>
    <w:rsid w:val="00336610"/>
    <w:rsid w:val="00336DA5"/>
    <w:rsid w:val="0033704C"/>
    <w:rsid w:val="003404DE"/>
    <w:rsid w:val="00340D26"/>
    <w:rsid w:val="003415ED"/>
    <w:rsid w:val="00343629"/>
    <w:rsid w:val="00343786"/>
    <w:rsid w:val="0034407E"/>
    <w:rsid w:val="0034431B"/>
    <w:rsid w:val="00345317"/>
    <w:rsid w:val="003458E5"/>
    <w:rsid w:val="0034681F"/>
    <w:rsid w:val="003473C4"/>
    <w:rsid w:val="00350008"/>
    <w:rsid w:val="003502DB"/>
    <w:rsid w:val="003504B4"/>
    <w:rsid w:val="003504C4"/>
    <w:rsid w:val="00350D2C"/>
    <w:rsid w:val="0035144B"/>
    <w:rsid w:val="003516D7"/>
    <w:rsid w:val="00352816"/>
    <w:rsid w:val="00352D9A"/>
    <w:rsid w:val="00353858"/>
    <w:rsid w:val="0035424A"/>
    <w:rsid w:val="003543EE"/>
    <w:rsid w:val="003548A9"/>
    <w:rsid w:val="00354A62"/>
    <w:rsid w:val="00355044"/>
    <w:rsid w:val="0035544B"/>
    <w:rsid w:val="00355ABE"/>
    <w:rsid w:val="00356B8B"/>
    <w:rsid w:val="00356D65"/>
    <w:rsid w:val="00357EE6"/>
    <w:rsid w:val="0036062B"/>
    <w:rsid w:val="0036183A"/>
    <w:rsid w:val="003619D0"/>
    <w:rsid w:val="00362BC7"/>
    <w:rsid w:val="00362F3B"/>
    <w:rsid w:val="003646A0"/>
    <w:rsid w:val="0036496B"/>
    <w:rsid w:val="00370D4F"/>
    <w:rsid w:val="0037248D"/>
    <w:rsid w:val="003724A0"/>
    <w:rsid w:val="00374B68"/>
    <w:rsid w:val="00374FC9"/>
    <w:rsid w:val="0037558A"/>
    <w:rsid w:val="00375637"/>
    <w:rsid w:val="0037613E"/>
    <w:rsid w:val="003775B8"/>
    <w:rsid w:val="00380B18"/>
    <w:rsid w:val="00380E4E"/>
    <w:rsid w:val="00381E38"/>
    <w:rsid w:val="00382006"/>
    <w:rsid w:val="00382105"/>
    <w:rsid w:val="00382C3B"/>
    <w:rsid w:val="0038329C"/>
    <w:rsid w:val="0038341C"/>
    <w:rsid w:val="0038354F"/>
    <w:rsid w:val="00383783"/>
    <w:rsid w:val="00383B19"/>
    <w:rsid w:val="00383DDE"/>
    <w:rsid w:val="00384626"/>
    <w:rsid w:val="00384AC5"/>
    <w:rsid w:val="00384C72"/>
    <w:rsid w:val="003854FC"/>
    <w:rsid w:val="003855CD"/>
    <w:rsid w:val="00385E77"/>
    <w:rsid w:val="00385F76"/>
    <w:rsid w:val="003860EC"/>
    <w:rsid w:val="00386AE9"/>
    <w:rsid w:val="00386CE1"/>
    <w:rsid w:val="00386F50"/>
    <w:rsid w:val="00387099"/>
    <w:rsid w:val="003872BA"/>
    <w:rsid w:val="003902E3"/>
    <w:rsid w:val="003907A8"/>
    <w:rsid w:val="00391566"/>
    <w:rsid w:val="00392322"/>
    <w:rsid w:val="00392819"/>
    <w:rsid w:val="00394370"/>
    <w:rsid w:val="00395AD2"/>
    <w:rsid w:val="00395F50"/>
    <w:rsid w:val="003964A4"/>
    <w:rsid w:val="003966BA"/>
    <w:rsid w:val="00396D35"/>
    <w:rsid w:val="00397D63"/>
    <w:rsid w:val="003A012C"/>
    <w:rsid w:val="003A0131"/>
    <w:rsid w:val="003A022A"/>
    <w:rsid w:val="003A1BD6"/>
    <w:rsid w:val="003A2310"/>
    <w:rsid w:val="003A284C"/>
    <w:rsid w:val="003A2884"/>
    <w:rsid w:val="003A5427"/>
    <w:rsid w:val="003A65C8"/>
    <w:rsid w:val="003A74E4"/>
    <w:rsid w:val="003B0086"/>
    <w:rsid w:val="003B0A9A"/>
    <w:rsid w:val="003B0F05"/>
    <w:rsid w:val="003B1145"/>
    <w:rsid w:val="003B1196"/>
    <w:rsid w:val="003B1F3F"/>
    <w:rsid w:val="003B25AC"/>
    <w:rsid w:val="003B2922"/>
    <w:rsid w:val="003B2AA9"/>
    <w:rsid w:val="003B3682"/>
    <w:rsid w:val="003B4098"/>
    <w:rsid w:val="003B467C"/>
    <w:rsid w:val="003B4E31"/>
    <w:rsid w:val="003B5465"/>
    <w:rsid w:val="003B581A"/>
    <w:rsid w:val="003B59F7"/>
    <w:rsid w:val="003B664D"/>
    <w:rsid w:val="003B676A"/>
    <w:rsid w:val="003B7765"/>
    <w:rsid w:val="003C0419"/>
    <w:rsid w:val="003C0B13"/>
    <w:rsid w:val="003C1A82"/>
    <w:rsid w:val="003C1B27"/>
    <w:rsid w:val="003C1DE2"/>
    <w:rsid w:val="003C2D50"/>
    <w:rsid w:val="003C490D"/>
    <w:rsid w:val="003C5465"/>
    <w:rsid w:val="003C58CC"/>
    <w:rsid w:val="003C5BD8"/>
    <w:rsid w:val="003C6493"/>
    <w:rsid w:val="003C655C"/>
    <w:rsid w:val="003C6977"/>
    <w:rsid w:val="003C6CBF"/>
    <w:rsid w:val="003C6CD0"/>
    <w:rsid w:val="003C6FD4"/>
    <w:rsid w:val="003C700E"/>
    <w:rsid w:val="003C768B"/>
    <w:rsid w:val="003C77AD"/>
    <w:rsid w:val="003C7BF5"/>
    <w:rsid w:val="003C7DA0"/>
    <w:rsid w:val="003D0CB1"/>
    <w:rsid w:val="003D0CBA"/>
    <w:rsid w:val="003D11EB"/>
    <w:rsid w:val="003D12BD"/>
    <w:rsid w:val="003D16B9"/>
    <w:rsid w:val="003D1B4C"/>
    <w:rsid w:val="003D248A"/>
    <w:rsid w:val="003D2947"/>
    <w:rsid w:val="003D2DBF"/>
    <w:rsid w:val="003D3975"/>
    <w:rsid w:val="003D3FD0"/>
    <w:rsid w:val="003D51EC"/>
    <w:rsid w:val="003D537B"/>
    <w:rsid w:val="003D584C"/>
    <w:rsid w:val="003D66A5"/>
    <w:rsid w:val="003D78FD"/>
    <w:rsid w:val="003D7FC5"/>
    <w:rsid w:val="003E09E2"/>
    <w:rsid w:val="003E0A05"/>
    <w:rsid w:val="003E14C5"/>
    <w:rsid w:val="003E14E1"/>
    <w:rsid w:val="003E17AD"/>
    <w:rsid w:val="003E17B3"/>
    <w:rsid w:val="003E1F95"/>
    <w:rsid w:val="003E4EB7"/>
    <w:rsid w:val="003E51D3"/>
    <w:rsid w:val="003E5411"/>
    <w:rsid w:val="003E5D98"/>
    <w:rsid w:val="003E5F38"/>
    <w:rsid w:val="003E6325"/>
    <w:rsid w:val="003E6755"/>
    <w:rsid w:val="003E70DF"/>
    <w:rsid w:val="003E7131"/>
    <w:rsid w:val="003E77C6"/>
    <w:rsid w:val="003F028B"/>
    <w:rsid w:val="003F0BC7"/>
    <w:rsid w:val="003F1061"/>
    <w:rsid w:val="003F14E0"/>
    <w:rsid w:val="003F395C"/>
    <w:rsid w:val="003F3AE4"/>
    <w:rsid w:val="003F444C"/>
    <w:rsid w:val="003F48CD"/>
    <w:rsid w:val="003F5B8B"/>
    <w:rsid w:val="003F5FBA"/>
    <w:rsid w:val="003F60AF"/>
    <w:rsid w:val="003F6366"/>
    <w:rsid w:val="003F6565"/>
    <w:rsid w:val="003F71EE"/>
    <w:rsid w:val="003F723E"/>
    <w:rsid w:val="003F749F"/>
    <w:rsid w:val="003F7B09"/>
    <w:rsid w:val="00400A2E"/>
    <w:rsid w:val="00400FFF"/>
    <w:rsid w:val="00401326"/>
    <w:rsid w:val="00401653"/>
    <w:rsid w:val="00401AA9"/>
    <w:rsid w:val="00401AD7"/>
    <w:rsid w:val="00401C9C"/>
    <w:rsid w:val="00401CF2"/>
    <w:rsid w:val="004033BF"/>
    <w:rsid w:val="00403568"/>
    <w:rsid w:val="00403BCF"/>
    <w:rsid w:val="00403C2B"/>
    <w:rsid w:val="00403DB2"/>
    <w:rsid w:val="004042ED"/>
    <w:rsid w:val="00404602"/>
    <w:rsid w:val="0040494C"/>
    <w:rsid w:val="00404AFC"/>
    <w:rsid w:val="00404B64"/>
    <w:rsid w:val="00404FFC"/>
    <w:rsid w:val="004054D3"/>
    <w:rsid w:val="00406510"/>
    <w:rsid w:val="004068A1"/>
    <w:rsid w:val="00406C36"/>
    <w:rsid w:val="0040740D"/>
    <w:rsid w:val="00407923"/>
    <w:rsid w:val="00407AA7"/>
    <w:rsid w:val="004100A1"/>
    <w:rsid w:val="004101CC"/>
    <w:rsid w:val="004105D4"/>
    <w:rsid w:val="0041073C"/>
    <w:rsid w:val="00410A8D"/>
    <w:rsid w:val="00410EAA"/>
    <w:rsid w:val="004110B7"/>
    <w:rsid w:val="004114C1"/>
    <w:rsid w:val="004114FE"/>
    <w:rsid w:val="00411532"/>
    <w:rsid w:val="00411D06"/>
    <w:rsid w:val="00412E27"/>
    <w:rsid w:val="00412F02"/>
    <w:rsid w:val="00413FD8"/>
    <w:rsid w:val="0041454F"/>
    <w:rsid w:val="004145BF"/>
    <w:rsid w:val="00414B03"/>
    <w:rsid w:val="0041506D"/>
    <w:rsid w:val="004155DB"/>
    <w:rsid w:val="00415B73"/>
    <w:rsid w:val="004168FD"/>
    <w:rsid w:val="00416B8A"/>
    <w:rsid w:val="00417DEE"/>
    <w:rsid w:val="00419589"/>
    <w:rsid w:val="00420BF3"/>
    <w:rsid w:val="00421833"/>
    <w:rsid w:val="00421B57"/>
    <w:rsid w:val="00421EF8"/>
    <w:rsid w:val="00421F1F"/>
    <w:rsid w:val="004221F3"/>
    <w:rsid w:val="004222F4"/>
    <w:rsid w:val="00423CEA"/>
    <w:rsid w:val="00425164"/>
    <w:rsid w:val="00425C37"/>
    <w:rsid w:val="00426325"/>
    <w:rsid w:val="004268EF"/>
    <w:rsid w:val="00426D93"/>
    <w:rsid w:val="00426EA5"/>
    <w:rsid w:val="004272B0"/>
    <w:rsid w:val="00427989"/>
    <w:rsid w:val="00427E2F"/>
    <w:rsid w:val="0043047E"/>
    <w:rsid w:val="004306A8"/>
    <w:rsid w:val="00430B18"/>
    <w:rsid w:val="00430CC5"/>
    <w:rsid w:val="00431380"/>
    <w:rsid w:val="0043146A"/>
    <w:rsid w:val="00432A5A"/>
    <w:rsid w:val="00432AE8"/>
    <w:rsid w:val="00432E4C"/>
    <w:rsid w:val="004333D1"/>
    <w:rsid w:val="00433545"/>
    <w:rsid w:val="0043436C"/>
    <w:rsid w:val="00434B87"/>
    <w:rsid w:val="00434D8F"/>
    <w:rsid w:val="00434FE6"/>
    <w:rsid w:val="004352A4"/>
    <w:rsid w:val="00436066"/>
    <w:rsid w:val="00436176"/>
    <w:rsid w:val="00436E93"/>
    <w:rsid w:val="00436F5D"/>
    <w:rsid w:val="004371B0"/>
    <w:rsid w:val="00437A45"/>
    <w:rsid w:val="004401BE"/>
    <w:rsid w:val="00440303"/>
    <w:rsid w:val="00440548"/>
    <w:rsid w:val="00440BDD"/>
    <w:rsid w:val="00441129"/>
    <w:rsid w:val="00441666"/>
    <w:rsid w:val="004416C4"/>
    <w:rsid w:val="00441ABE"/>
    <w:rsid w:val="0044213B"/>
    <w:rsid w:val="00443496"/>
    <w:rsid w:val="00443AD7"/>
    <w:rsid w:val="00443C21"/>
    <w:rsid w:val="00443F9F"/>
    <w:rsid w:val="0044411D"/>
    <w:rsid w:val="00444AEF"/>
    <w:rsid w:val="0044530B"/>
    <w:rsid w:val="004456A9"/>
    <w:rsid w:val="00445ABF"/>
    <w:rsid w:val="00446569"/>
    <w:rsid w:val="004466BF"/>
    <w:rsid w:val="00447294"/>
    <w:rsid w:val="00447F05"/>
    <w:rsid w:val="00450641"/>
    <w:rsid w:val="0045103D"/>
    <w:rsid w:val="00451FD8"/>
    <w:rsid w:val="004523F4"/>
    <w:rsid w:val="00452F88"/>
    <w:rsid w:val="0045312F"/>
    <w:rsid w:val="0045469B"/>
    <w:rsid w:val="004548B4"/>
    <w:rsid w:val="00454C38"/>
    <w:rsid w:val="00454E86"/>
    <w:rsid w:val="00455039"/>
    <w:rsid w:val="00455233"/>
    <w:rsid w:val="00455285"/>
    <w:rsid w:val="00456299"/>
    <w:rsid w:val="004566ED"/>
    <w:rsid w:val="00456A24"/>
    <w:rsid w:val="00456BD4"/>
    <w:rsid w:val="00457041"/>
    <w:rsid w:val="004571C8"/>
    <w:rsid w:val="00457596"/>
    <w:rsid w:val="0045779F"/>
    <w:rsid w:val="00460479"/>
    <w:rsid w:val="00460595"/>
    <w:rsid w:val="004606F9"/>
    <w:rsid w:val="00461019"/>
    <w:rsid w:val="004611E5"/>
    <w:rsid w:val="0046275D"/>
    <w:rsid w:val="00462BE6"/>
    <w:rsid w:val="00462FCB"/>
    <w:rsid w:val="00463AAA"/>
    <w:rsid w:val="00464CA3"/>
    <w:rsid w:val="0046551E"/>
    <w:rsid w:val="00465E7B"/>
    <w:rsid w:val="00466332"/>
    <w:rsid w:val="004666B1"/>
    <w:rsid w:val="004705D7"/>
    <w:rsid w:val="00470B8F"/>
    <w:rsid w:val="00471AF8"/>
    <w:rsid w:val="00471D67"/>
    <w:rsid w:val="00471E23"/>
    <w:rsid w:val="00471EC7"/>
    <w:rsid w:val="00472672"/>
    <w:rsid w:val="00473674"/>
    <w:rsid w:val="00473A4C"/>
    <w:rsid w:val="00474433"/>
    <w:rsid w:val="0047557A"/>
    <w:rsid w:val="004767B5"/>
    <w:rsid w:val="00476823"/>
    <w:rsid w:val="00476C2A"/>
    <w:rsid w:val="00477208"/>
    <w:rsid w:val="00477A73"/>
    <w:rsid w:val="00480C10"/>
    <w:rsid w:val="004811BF"/>
    <w:rsid w:val="004829FF"/>
    <w:rsid w:val="00482B96"/>
    <w:rsid w:val="00482BA8"/>
    <w:rsid w:val="00483468"/>
    <w:rsid w:val="00483DE7"/>
    <w:rsid w:val="004849EF"/>
    <w:rsid w:val="004850F9"/>
    <w:rsid w:val="0048606B"/>
    <w:rsid w:val="00486581"/>
    <w:rsid w:val="00486BCA"/>
    <w:rsid w:val="00486F78"/>
    <w:rsid w:val="00487399"/>
    <w:rsid w:val="00487B8F"/>
    <w:rsid w:val="0048F981"/>
    <w:rsid w:val="0049177D"/>
    <w:rsid w:val="00491CD0"/>
    <w:rsid w:val="0049213F"/>
    <w:rsid w:val="0049278F"/>
    <w:rsid w:val="004934D9"/>
    <w:rsid w:val="0049388B"/>
    <w:rsid w:val="0049414B"/>
    <w:rsid w:val="00494BD5"/>
    <w:rsid w:val="00494E90"/>
    <w:rsid w:val="004956CC"/>
    <w:rsid w:val="00495EF3"/>
    <w:rsid w:val="0049613A"/>
    <w:rsid w:val="004968CA"/>
    <w:rsid w:val="004969E9"/>
    <w:rsid w:val="00496D8F"/>
    <w:rsid w:val="00496F16"/>
    <w:rsid w:val="00497410"/>
    <w:rsid w:val="004977F4"/>
    <w:rsid w:val="00497C69"/>
    <w:rsid w:val="004A054A"/>
    <w:rsid w:val="004A062D"/>
    <w:rsid w:val="004A12B0"/>
    <w:rsid w:val="004A155B"/>
    <w:rsid w:val="004A28BE"/>
    <w:rsid w:val="004A2F54"/>
    <w:rsid w:val="004A2F97"/>
    <w:rsid w:val="004A343D"/>
    <w:rsid w:val="004A3AAA"/>
    <w:rsid w:val="004A6B2A"/>
    <w:rsid w:val="004A718A"/>
    <w:rsid w:val="004A75CF"/>
    <w:rsid w:val="004A772F"/>
    <w:rsid w:val="004A77C7"/>
    <w:rsid w:val="004A7E0D"/>
    <w:rsid w:val="004B0810"/>
    <w:rsid w:val="004B1E3A"/>
    <w:rsid w:val="004B2956"/>
    <w:rsid w:val="004B29FC"/>
    <w:rsid w:val="004B3AF1"/>
    <w:rsid w:val="004B3EAE"/>
    <w:rsid w:val="004B3EC8"/>
    <w:rsid w:val="004B4549"/>
    <w:rsid w:val="004B49AA"/>
    <w:rsid w:val="004B5245"/>
    <w:rsid w:val="004B546B"/>
    <w:rsid w:val="004B5629"/>
    <w:rsid w:val="004B58B4"/>
    <w:rsid w:val="004B6FD7"/>
    <w:rsid w:val="004B706B"/>
    <w:rsid w:val="004B7C72"/>
    <w:rsid w:val="004B7C90"/>
    <w:rsid w:val="004B7FC6"/>
    <w:rsid w:val="004C0ECA"/>
    <w:rsid w:val="004C140E"/>
    <w:rsid w:val="004C2AB8"/>
    <w:rsid w:val="004C330E"/>
    <w:rsid w:val="004C3364"/>
    <w:rsid w:val="004C3B68"/>
    <w:rsid w:val="004C4776"/>
    <w:rsid w:val="004C4902"/>
    <w:rsid w:val="004C58B1"/>
    <w:rsid w:val="004C5F77"/>
    <w:rsid w:val="004C610D"/>
    <w:rsid w:val="004C7028"/>
    <w:rsid w:val="004C79A3"/>
    <w:rsid w:val="004C7B2B"/>
    <w:rsid w:val="004C7CDC"/>
    <w:rsid w:val="004C7EDB"/>
    <w:rsid w:val="004D0989"/>
    <w:rsid w:val="004D1911"/>
    <w:rsid w:val="004D19C3"/>
    <w:rsid w:val="004D2913"/>
    <w:rsid w:val="004D308F"/>
    <w:rsid w:val="004D35B3"/>
    <w:rsid w:val="004D3F76"/>
    <w:rsid w:val="004D442C"/>
    <w:rsid w:val="004D4607"/>
    <w:rsid w:val="004D4626"/>
    <w:rsid w:val="004D5290"/>
    <w:rsid w:val="004D52D4"/>
    <w:rsid w:val="004D5383"/>
    <w:rsid w:val="004D58A2"/>
    <w:rsid w:val="004D632D"/>
    <w:rsid w:val="004D634E"/>
    <w:rsid w:val="004D675A"/>
    <w:rsid w:val="004D6C1A"/>
    <w:rsid w:val="004D6CD6"/>
    <w:rsid w:val="004D6E3F"/>
    <w:rsid w:val="004D70D1"/>
    <w:rsid w:val="004D7348"/>
    <w:rsid w:val="004D7925"/>
    <w:rsid w:val="004E0B46"/>
    <w:rsid w:val="004E1ADF"/>
    <w:rsid w:val="004E1B16"/>
    <w:rsid w:val="004E26B2"/>
    <w:rsid w:val="004E290F"/>
    <w:rsid w:val="004E29B7"/>
    <w:rsid w:val="004E40C4"/>
    <w:rsid w:val="004E567D"/>
    <w:rsid w:val="004E6F59"/>
    <w:rsid w:val="004E7DDE"/>
    <w:rsid w:val="004F016C"/>
    <w:rsid w:val="004F0A84"/>
    <w:rsid w:val="004F0DBF"/>
    <w:rsid w:val="004F14A8"/>
    <w:rsid w:val="004F1DD7"/>
    <w:rsid w:val="004F25FD"/>
    <w:rsid w:val="004F3575"/>
    <w:rsid w:val="004F418F"/>
    <w:rsid w:val="004F42C8"/>
    <w:rsid w:val="004F493F"/>
    <w:rsid w:val="004F4DEA"/>
    <w:rsid w:val="004F4E2B"/>
    <w:rsid w:val="004F53B6"/>
    <w:rsid w:val="004F61C3"/>
    <w:rsid w:val="004F641B"/>
    <w:rsid w:val="004F6DE5"/>
    <w:rsid w:val="004F72FE"/>
    <w:rsid w:val="004F7834"/>
    <w:rsid w:val="004F7B03"/>
    <w:rsid w:val="005000AD"/>
    <w:rsid w:val="00500B75"/>
    <w:rsid w:val="005016CD"/>
    <w:rsid w:val="00502339"/>
    <w:rsid w:val="00502BEC"/>
    <w:rsid w:val="00503258"/>
    <w:rsid w:val="0050355D"/>
    <w:rsid w:val="005035D9"/>
    <w:rsid w:val="005044A7"/>
    <w:rsid w:val="005044BD"/>
    <w:rsid w:val="005048CD"/>
    <w:rsid w:val="0050516B"/>
    <w:rsid w:val="005055DE"/>
    <w:rsid w:val="00505979"/>
    <w:rsid w:val="00505E51"/>
    <w:rsid w:val="00505E70"/>
    <w:rsid w:val="00506171"/>
    <w:rsid w:val="0050637A"/>
    <w:rsid w:val="00506767"/>
    <w:rsid w:val="00506BF8"/>
    <w:rsid w:val="00506F24"/>
    <w:rsid w:val="005075CF"/>
    <w:rsid w:val="00507E7B"/>
    <w:rsid w:val="0051062E"/>
    <w:rsid w:val="00510CAB"/>
    <w:rsid w:val="00511945"/>
    <w:rsid w:val="00512212"/>
    <w:rsid w:val="00512C82"/>
    <w:rsid w:val="00513970"/>
    <w:rsid w:val="00513E4A"/>
    <w:rsid w:val="0051448E"/>
    <w:rsid w:val="00514699"/>
    <w:rsid w:val="00515172"/>
    <w:rsid w:val="005156D9"/>
    <w:rsid w:val="00515875"/>
    <w:rsid w:val="005175DA"/>
    <w:rsid w:val="005175F6"/>
    <w:rsid w:val="0051797E"/>
    <w:rsid w:val="00517F9D"/>
    <w:rsid w:val="00520908"/>
    <w:rsid w:val="00520C40"/>
    <w:rsid w:val="00520E7B"/>
    <w:rsid w:val="00520F4B"/>
    <w:rsid w:val="00521237"/>
    <w:rsid w:val="00521CE5"/>
    <w:rsid w:val="005226AB"/>
    <w:rsid w:val="00523692"/>
    <w:rsid w:val="00523AA5"/>
    <w:rsid w:val="00524FF3"/>
    <w:rsid w:val="0052544B"/>
    <w:rsid w:val="0052585C"/>
    <w:rsid w:val="0052670F"/>
    <w:rsid w:val="00527157"/>
    <w:rsid w:val="00527F03"/>
    <w:rsid w:val="00527F8A"/>
    <w:rsid w:val="0053163A"/>
    <w:rsid w:val="00531640"/>
    <w:rsid w:val="00531C20"/>
    <w:rsid w:val="005328B5"/>
    <w:rsid w:val="005349A8"/>
    <w:rsid w:val="00535081"/>
    <w:rsid w:val="00535BED"/>
    <w:rsid w:val="00537332"/>
    <w:rsid w:val="00537B85"/>
    <w:rsid w:val="00540D4C"/>
    <w:rsid w:val="00540E6C"/>
    <w:rsid w:val="005419EC"/>
    <w:rsid w:val="00542779"/>
    <w:rsid w:val="00542CD5"/>
    <w:rsid w:val="00542D78"/>
    <w:rsid w:val="00543758"/>
    <w:rsid w:val="00544691"/>
    <w:rsid w:val="005446A1"/>
    <w:rsid w:val="00544BDD"/>
    <w:rsid w:val="00544BF6"/>
    <w:rsid w:val="00544C23"/>
    <w:rsid w:val="0054587D"/>
    <w:rsid w:val="00546633"/>
    <w:rsid w:val="00546683"/>
    <w:rsid w:val="005466F8"/>
    <w:rsid w:val="0054719B"/>
    <w:rsid w:val="00547460"/>
    <w:rsid w:val="00550055"/>
    <w:rsid w:val="00550A42"/>
    <w:rsid w:val="0055197A"/>
    <w:rsid w:val="00552963"/>
    <w:rsid w:val="00552A1E"/>
    <w:rsid w:val="00552A5F"/>
    <w:rsid w:val="00552D17"/>
    <w:rsid w:val="00552DB9"/>
    <w:rsid w:val="00552E4C"/>
    <w:rsid w:val="005532B3"/>
    <w:rsid w:val="005535AE"/>
    <w:rsid w:val="00553EDB"/>
    <w:rsid w:val="005541DC"/>
    <w:rsid w:val="0055521B"/>
    <w:rsid w:val="00555903"/>
    <w:rsid w:val="005567F4"/>
    <w:rsid w:val="00556B2A"/>
    <w:rsid w:val="005571B6"/>
    <w:rsid w:val="00557233"/>
    <w:rsid w:val="0055738F"/>
    <w:rsid w:val="00557C04"/>
    <w:rsid w:val="00557D4B"/>
    <w:rsid w:val="00557FC9"/>
    <w:rsid w:val="00560436"/>
    <w:rsid w:val="00560A5B"/>
    <w:rsid w:val="00560F08"/>
    <w:rsid w:val="00561607"/>
    <w:rsid w:val="00562029"/>
    <w:rsid w:val="00562628"/>
    <w:rsid w:val="00562C80"/>
    <w:rsid w:val="00563083"/>
    <w:rsid w:val="00563391"/>
    <w:rsid w:val="00563704"/>
    <w:rsid w:val="00563C40"/>
    <w:rsid w:val="00563FBF"/>
    <w:rsid w:val="005646C1"/>
    <w:rsid w:val="00565303"/>
    <w:rsid w:val="0056568B"/>
    <w:rsid w:val="00565DF4"/>
    <w:rsid w:val="0056646A"/>
    <w:rsid w:val="00566884"/>
    <w:rsid w:val="00566B0F"/>
    <w:rsid w:val="00570AAD"/>
    <w:rsid w:val="0057199B"/>
    <w:rsid w:val="00572A3A"/>
    <w:rsid w:val="0057307D"/>
    <w:rsid w:val="005734C9"/>
    <w:rsid w:val="00573BA4"/>
    <w:rsid w:val="00574BB2"/>
    <w:rsid w:val="0057572F"/>
    <w:rsid w:val="00576110"/>
    <w:rsid w:val="00576F7A"/>
    <w:rsid w:val="00577923"/>
    <w:rsid w:val="00577E75"/>
    <w:rsid w:val="00580B52"/>
    <w:rsid w:val="00580BEF"/>
    <w:rsid w:val="005819D8"/>
    <w:rsid w:val="00582006"/>
    <w:rsid w:val="00582CAB"/>
    <w:rsid w:val="00585650"/>
    <w:rsid w:val="00585E54"/>
    <w:rsid w:val="00586156"/>
    <w:rsid w:val="00586517"/>
    <w:rsid w:val="00586567"/>
    <w:rsid w:val="005865C0"/>
    <w:rsid w:val="00587DD7"/>
    <w:rsid w:val="00587E88"/>
    <w:rsid w:val="00590A37"/>
    <w:rsid w:val="005912D9"/>
    <w:rsid w:val="005918DB"/>
    <w:rsid w:val="0059205F"/>
    <w:rsid w:val="00592355"/>
    <w:rsid w:val="00592596"/>
    <w:rsid w:val="00593C94"/>
    <w:rsid w:val="005941EE"/>
    <w:rsid w:val="0059466F"/>
    <w:rsid w:val="00594D51"/>
    <w:rsid w:val="00594F2A"/>
    <w:rsid w:val="00595973"/>
    <w:rsid w:val="00596515"/>
    <w:rsid w:val="00597070"/>
    <w:rsid w:val="00597697"/>
    <w:rsid w:val="00597B1F"/>
    <w:rsid w:val="005A2014"/>
    <w:rsid w:val="005A215E"/>
    <w:rsid w:val="005A312F"/>
    <w:rsid w:val="005A3619"/>
    <w:rsid w:val="005A4768"/>
    <w:rsid w:val="005A4A39"/>
    <w:rsid w:val="005A541F"/>
    <w:rsid w:val="005A6DE2"/>
    <w:rsid w:val="005A71F8"/>
    <w:rsid w:val="005A7230"/>
    <w:rsid w:val="005A74CD"/>
    <w:rsid w:val="005A7AA1"/>
    <w:rsid w:val="005B0A3D"/>
    <w:rsid w:val="005B164C"/>
    <w:rsid w:val="005B1E2E"/>
    <w:rsid w:val="005B3191"/>
    <w:rsid w:val="005B3CDF"/>
    <w:rsid w:val="005B3D22"/>
    <w:rsid w:val="005B42B9"/>
    <w:rsid w:val="005B42C9"/>
    <w:rsid w:val="005B57A9"/>
    <w:rsid w:val="005B66DF"/>
    <w:rsid w:val="005B6775"/>
    <w:rsid w:val="005B6F85"/>
    <w:rsid w:val="005B6FF9"/>
    <w:rsid w:val="005B70EF"/>
    <w:rsid w:val="005B7135"/>
    <w:rsid w:val="005B75BD"/>
    <w:rsid w:val="005B7AE6"/>
    <w:rsid w:val="005B7F20"/>
    <w:rsid w:val="005C0297"/>
    <w:rsid w:val="005C0E93"/>
    <w:rsid w:val="005C11E1"/>
    <w:rsid w:val="005C1E50"/>
    <w:rsid w:val="005C2721"/>
    <w:rsid w:val="005C35EA"/>
    <w:rsid w:val="005C4924"/>
    <w:rsid w:val="005C4C86"/>
    <w:rsid w:val="005C4CC4"/>
    <w:rsid w:val="005C4E2C"/>
    <w:rsid w:val="005C50BE"/>
    <w:rsid w:val="005C5B58"/>
    <w:rsid w:val="005C5F07"/>
    <w:rsid w:val="005C5F62"/>
    <w:rsid w:val="005C7057"/>
    <w:rsid w:val="005C7449"/>
    <w:rsid w:val="005C7856"/>
    <w:rsid w:val="005D0128"/>
    <w:rsid w:val="005D0770"/>
    <w:rsid w:val="005D0A23"/>
    <w:rsid w:val="005D0E7A"/>
    <w:rsid w:val="005D11E4"/>
    <w:rsid w:val="005D201C"/>
    <w:rsid w:val="005D2C63"/>
    <w:rsid w:val="005D2E63"/>
    <w:rsid w:val="005D31C0"/>
    <w:rsid w:val="005D3FCC"/>
    <w:rsid w:val="005D43C4"/>
    <w:rsid w:val="005D4FEC"/>
    <w:rsid w:val="005D5A87"/>
    <w:rsid w:val="005D5BB9"/>
    <w:rsid w:val="005D681F"/>
    <w:rsid w:val="005D6B6E"/>
    <w:rsid w:val="005D6BE0"/>
    <w:rsid w:val="005D6E0A"/>
    <w:rsid w:val="005D6ECC"/>
    <w:rsid w:val="005D776C"/>
    <w:rsid w:val="005D7B4E"/>
    <w:rsid w:val="005D7E4D"/>
    <w:rsid w:val="005E2086"/>
    <w:rsid w:val="005E322F"/>
    <w:rsid w:val="005E3B3C"/>
    <w:rsid w:val="005E4190"/>
    <w:rsid w:val="005E55F7"/>
    <w:rsid w:val="005E58B6"/>
    <w:rsid w:val="005E6325"/>
    <w:rsid w:val="005F0889"/>
    <w:rsid w:val="005F1605"/>
    <w:rsid w:val="005F3A25"/>
    <w:rsid w:val="005F4223"/>
    <w:rsid w:val="005F4DFF"/>
    <w:rsid w:val="005F509F"/>
    <w:rsid w:val="005F5CDB"/>
    <w:rsid w:val="005F604D"/>
    <w:rsid w:val="005F68CD"/>
    <w:rsid w:val="005F6AEC"/>
    <w:rsid w:val="00600B37"/>
    <w:rsid w:val="00600CE9"/>
    <w:rsid w:val="00601F79"/>
    <w:rsid w:val="0060301B"/>
    <w:rsid w:val="00603664"/>
    <w:rsid w:val="006039A2"/>
    <w:rsid w:val="00603BE6"/>
    <w:rsid w:val="00603CE1"/>
    <w:rsid w:val="00603CE4"/>
    <w:rsid w:val="0060550D"/>
    <w:rsid w:val="006061B7"/>
    <w:rsid w:val="00606513"/>
    <w:rsid w:val="00606978"/>
    <w:rsid w:val="00607A12"/>
    <w:rsid w:val="00607AA4"/>
    <w:rsid w:val="00610DC9"/>
    <w:rsid w:val="0061175F"/>
    <w:rsid w:val="0061197B"/>
    <w:rsid w:val="006126FD"/>
    <w:rsid w:val="00612769"/>
    <w:rsid w:val="00612AF1"/>
    <w:rsid w:val="00612D54"/>
    <w:rsid w:val="006130D9"/>
    <w:rsid w:val="0061318E"/>
    <w:rsid w:val="00613A3A"/>
    <w:rsid w:val="00614787"/>
    <w:rsid w:val="00614C79"/>
    <w:rsid w:val="00615C45"/>
    <w:rsid w:val="00616388"/>
    <w:rsid w:val="00616B50"/>
    <w:rsid w:val="006172A4"/>
    <w:rsid w:val="006175A2"/>
    <w:rsid w:val="00617A43"/>
    <w:rsid w:val="00620296"/>
    <w:rsid w:val="00621280"/>
    <w:rsid w:val="00621B09"/>
    <w:rsid w:val="00623263"/>
    <w:rsid w:val="00623339"/>
    <w:rsid w:val="006248C7"/>
    <w:rsid w:val="00624B08"/>
    <w:rsid w:val="00624F40"/>
    <w:rsid w:val="00625158"/>
    <w:rsid w:val="006254BB"/>
    <w:rsid w:val="00626910"/>
    <w:rsid w:val="00627030"/>
    <w:rsid w:val="00627B01"/>
    <w:rsid w:val="006300EC"/>
    <w:rsid w:val="0063023D"/>
    <w:rsid w:val="00630A44"/>
    <w:rsid w:val="00632162"/>
    <w:rsid w:val="00633EE1"/>
    <w:rsid w:val="00634A07"/>
    <w:rsid w:val="0063536F"/>
    <w:rsid w:val="00635595"/>
    <w:rsid w:val="00635D0F"/>
    <w:rsid w:val="006362A5"/>
    <w:rsid w:val="006362AA"/>
    <w:rsid w:val="00636A39"/>
    <w:rsid w:val="00636CF7"/>
    <w:rsid w:val="00636D1E"/>
    <w:rsid w:val="00637073"/>
    <w:rsid w:val="00640363"/>
    <w:rsid w:val="00640BB1"/>
    <w:rsid w:val="00641082"/>
    <w:rsid w:val="006411DE"/>
    <w:rsid w:val="00641CBA"/>
    <w:rsid w:val="006424CB"/>
    <w:rsid w:val="00643000"/>
    <w:rsid w:val="00643398"/>
    <w:rsid w:val="0064384F"/>
    <w:rsid w:val="00644235"/>
    <w:rsid w:val="00644306"/>
    <w:rsid w:val="00644B01"/>
    <w:rsid w:val="00644C95"/>
    <w:rsid w:val="00645661"/>
    <w:rsid w:val="00646136"/>
    <w:rsid w:val="0064635A"/>
    <w:rsid w:val="00646794"/>
    <w:rsid w:val="006479B6"/>
    <w:rsid w:val="00647D41"/>
    <w:rsid w:val="00647D8A"/>
    <w:rsid w:val="00650251"/>
    <w:rsid w:val="00650AAE"/>
    <w:rsid w:val="00650C54"/>
    <w:rsid w:val="00651767"/>
    <w:rsid w:val="00651E33"/>
    <w:rsid w:val="006522AF"/>
    <w:rsid w:val="006530FE"/>
    <w:rsid w:val="0065313C"/>
    <w:rsid w:val="00653CB0"/>
    <w:rsid w:val="00653D44"/>
    <w:rsid w:val="00654523"/>
    <w:rsid w:val="006564D7"/>
    <w:rsid w:val="00656771"/>
    <w:rsid w:val="00656A3B"/>
    <w:rsid w:val="00656E53"/>
    <w:rsid w:val="006601F8"/>
    <w:rsid w:val="00660250"/>
    <w:rsid w:val="00660EC2"/>
    <w:rsid w:val="006613E9"/>
    <w:rsid w:val="006617E3"/>
    <w:rsid w:val="006629E0"/>
    <w:rsid w:val="00662A01"/>
    <w:rsid w:val="00662BF0"/>
    <w:rsid w:val="00662EF9"/>
    <w:rsid w:val="00663105"/>
    <w:rsid w:val="0066317B"/>
    <w:rsid w:val="00663377"/>
    <w:rsid w:val="006634DF"/>
    <w:rsid w:val="00664382"/>
    <w:rsid w:val="00665826"/>
    <w:rsid w:val="00666154"/>
    <w:rsid w:val="0066678F"/>
    <w:rsid w:val="006667EA"/>
    <w:rsid w:val="00667988"/>
    <w:rsid w:val="00667A31"/>
    <w:rsid w:val="00671081"/>
    <w:rsid w:val="00671157"/>
    <w:rsid w:val="00671CF3"/>
    <w:rsid w:val="006723D9"/>
    <w:rsid w:val="00672CE3"/>
    <w:rsid w:val="0067322A"/>
    <w:rsid w:val="006739DF"/>
    <w:rsid w:val="00673FC5"/>
    <w:rsid w:val="00674A20"/>
    <w:rsid w:val="00674A40"/>
    <w:rsid w:val="0067525A"/>
    <w:rsid w:val="006757E9"/>
    <w:rsid w:val="00675923"/>
    <w:rsid w:val="0067682C"/>
    <w:rsid w:val="00676AA4"/>
    <w:rsid w:val="00677401"/>
    <w:rsid w:val="006779B5"/>
    <w:rsid w:val="00677B07"/>
    <w:rsid w:val="006805FD"/>
    <w:rsid w:val="00680713"/>
    <w:rsid w:val="006807AE"/>
    <w:rsid w:val="006807E3"/>
    <w:rsid w:val="00680844"/>
    <w:rsid w:val="0068095A"/>
    <w:rsid w:val="00681052"/>
    <w:rsid w:val="0068114C"/>
    <w:rsid w:val="0068138A"/>
    <w:rsid w:val="00682002"/>
    <w:rsid w:val="00682291"/>
    <w:rsid w:val="0068284D"/>
    <w:rsid w:val="006829D6"/>
    <w:rsid w:val="00682FD4"/>
    <w:rsid w:val="00683301"/>
    <w:rsid w:val="0068481E"/>
    <w:rsid w:val="00685644"/>
    <w:rsid w:val="00685BCC"/>
    <w:rsid w:val="00685F00"/>
    <w:rsid w:val="00686250"/>
    <w:rsid w:val="00686D25"/>
    <w:rsid w:val="00686FA0"/>
    <w:rsid w:val="006873EA"/>
    <w:rsid w:val="006878DA"/>
    <w:rsid w:val="00687E26"/>
    <w:rsid w:val="0069025C"/>
    <w:rsid w:val="006904BF"/>
    <w:rsid w:val="006905AC"/>
    <w:rsid w:val="00691B3F"/>
    <w:rsid w:val="006938B9"/>
    <w:rsid w:val="0069423D"/>
    <w:rsid w:val="00694473"/>
    <w:rsid w:val="00694ED0"/>
    <w:rsid w:val="00695778"/>
    <w:rsid w:val="006958A8"/>
    <w:rsid w:val="00695B66"/>
    <w:rsid w:val="00695ED3"/>
    <w:rsid w:val="006969F8"/>
    <w:rsid w:val="00696C94"/>
    <w:rsid w:val="00697149"/>
    <w:rsid w:val="0069781E"/>
    <w:rsid w:val="006A04FA"/>
    <w:rsid w:val="006A0B3A"/>
    <w:rsid w:val="006A135D"/>
    <w:rsid w:val="006A148B"/>
    <w:rsid w:val="006A1C30"/>
    <w:rsid w:val="006A3E2A"/>
    <w:rsid w:val="006A5595"/>
    <w:rsid w:val="006A6771"/>
    <w:rsid w:val="006A70CB"/>
    <w:rsid w:val="006A7799"/>
    <w:rsid w:val="006A7A3B"/>
    <w:rsid w:val="006B010B"/>
    <w:rsid w:val="006B0484"/>
    <w:rsid w:val="006B07DC"/>
    <w:rsid w:val="006B0ABB"/>
    <w:rsid w:val="006B13FC"/>
    <w:rsid w:val="006B2120"/>
    <w:rsid w:val="006B2436"/>
    <w:rsid w:val="006B30A6"/>
    <w:rsid w:val="006B35B6"/>
    <w:rsid w:val="006B3A59"/>
    <w:rsid w:val="006B42B1"/>
    <w:rsid w:val="006B5C0D"/>
    <w:rsid w:val="006C1104"/>
    <w:rsid w:val="006C1255"/>
    <w:rsid w:val="006C19FC"/>
    <w:rsid w:val="006C1BEC"/>
    <w:rsid w:val="006C1CA5"/>
    <w:rsid w:val="006C1D96"/>
    <w:rsid w:val="006C2055"/>
    <w:rsid w:val="006C2457"/>
    <w:rsid w:val="006C3BEA"/>
    <w:rsid w:val="006C3C1A"/>
    <w:rsid w:val="006C4223"/>
    <w:rsid w:val="006C44B7"/>
    <w:rsid w:val="006C4A41"/>
    <w:rsid w:val="006C58AD"/>
    <w:rsid w:val="006C5B55"/>
    <w:rsid w:val="006C5C00"/>
    <w:rsid w:val="006C5ED9"/>
    <w:rsid w:val="006C6A13"/>
    <w:rsid w:val="006C6BDE"/>
    <w:rsid w:val="006C712A"/>
    <w:rsid w:val="006C7479"/>
    <w:rsid w:val="006C74BF"/>
    <w:rsid w:val="006C7FC0"/>
    <w:rsid w:val="006D0302"/>
    <w:rsid w:val="006D075E"/>
    <w:rsid w:val="006D1027"/>
    <w:rsid w:val="006D343C"/>
    <w:rsid w:val="006D3C51"/>
    <w:rsid w:val="006D4F64"/>
    <w:rsid w:val="006D54DA"/>
    <w:rsid w:val="006D799F"/>
    <w:rsid w:val="006E0079"/>
    <w:rsid w:val="006E02FA"/>
    <w:rsid w:val="006E054D"/>
    <w:rsid w:val="006E1346"/>
    <w:rsid w:val="006E175E"/>
    <w:rsid w:val="006E192E"/>
    <w:rsid w:val="006E22D6"/>
    <w:rsid w:val="006E261B"/>
    <w:rsid w:val="006E2A49"/>
    <w:rsid w:val="006E2AD4"/>
    <w:rsid w:val="006E3309"/>
    <w:rsid w:val="006E3969"/>
    <w:rsid w:val="006E5495"/>
    <w:rsid w:val="006E5B7D"/>
    <w:rsid w:val="006E5E06"/>
    <w:rsid w:val="006E65A7"/>
    <w:rsid w:val="006E773A"/>
    <w:rsid w:val="006E7E2E"/>
    <w:rsid w:val="006F03C8"/>
    <w:rsid w:val="006F087A"/>
    <w:rsid w:val="006F0B78"/>
    <w:rsid w:val="006F21B0"/>
    <w:rsid w:val="006F24E7"/>
    <w:rsid w:val="006F2EB7"/>
    <w:rsid w:val="006F33D9"/>
    <w:rsid w:val="006F3FEF"/>
    <w:rsid w:val="006F407F"/>
    <w:rsid w:val="006F4CAB"/>
    <w:rsid w:val="007007A7"/>
    <w:rsid w:val="00700AB1"/>
    <w:rsid w:val="00700F48"/>
    <w:rsid w:val="00701496"/>
    <w:rsid w:val="00702DE9"/>
    <w:rsid w:val="00702EB8"/>
    <w:rsid w:val="00703B1D"/>
    <w:rsid w:val="00703FB8"/>
    <w:rsid w:val="00703FEF"/>
    <w:rsid w:val="007049A3"/>
    <w:rsid w:val="00704C05"/>
    <w:rsid w:val="0070538B"/>
    <w:rsid w:val="00706359"/>
    <w:rsid w:val="00707A27"/>
    <w:rsid w:val="00710096"/>
    <w:rsid w:val="0071009A"/>
    <w:rsid w:val="00710551"/>
    <w:rsid w:val="00712955"/>
    <w:rsid w:val="0071297D"/>
    <w:rsid w:val="00712994"/>
    <w:rsid w:val="00712BC8"/>
    <w:rsid w:val="00712E90"/>
    <w:rsid w:val="007130B5"/>
    <w:rsid w:val="0071416F"/>
    <w:rsid w:val="00714281"/>
    <w:rsid w:val="00714F60"/>
    <w:rsid w:val="007157B0"/>
    <w:rsid w:val="007165F3"/>
    <w:rsid w:val="00717AD3"/>
    <w:rsid w:val="00717CCC"/>
    <w:rsid w:val="0072121A"/>
    <w:rsid w:val="007218AC"/>
    <w:rsid w:val="00721E8F"/>
    <w:rsid w:val="007223A0"/>
    <w:rsid w:val="00722924"/>
    <w:rsid w:val="00722FB5"/>
    <w:rsid w:val="0072388A"/>
    <w:rsid w:val="00724803"/>
    <w:rsid w:val="007249A2"/>
    <w:rsid w:val="007250F8"/>
    <w:rsid w:val="0072597C"/>
    <w:rsid w:val="007261E2"/>
    <w:rsid w:val="007262C3"/>
    <w:rsid w:val="00726535"/>
    <w:rsid w:val="007266CC"/>
    <w:rsid w:val="00727C3C"/>
    <w:rsid w:val="00727CD7"/>
    <w:rsid w:val="00727EFC"/>
    <w:rsid w:val="007301EF"/>
    <w:rsid w:val="0073038F"/>
    <w:rsid w:val="007307E5"/>
    <w:rsid w:val="00730F58"/>
    <w:rsid w:val="00731046"/>
    <w:rsid w:val="007311D8"/>
    <w:rsid w:val="00731659"/>
    <w:rsid w:val="00731998"/>
    <w:rsid w:val="00731C13"/>
    <w:rsid w:val="00731D5B"/>
    <w:rsid w:val="00732498"/>
    <w:rsid w:val="00732A2B"/>
    <w:rsid w:val="007331DA"/>
    <w:rsid w:val="00733B5E"/>
    <w:rsid w:val="00734E69"/>
    <w:rsid w:val="007366C0"/>
    <w:rsid w:val="00737439"/>
    <w:rsid w:val="00737E91"/>
    <w:rsid w:val="00737F2C"/>
    <w:rsid w:val="0074058A"/>
    <w:rsid w:val="0074082B"/>
    <w:rsid w:val="00740A4A"/>
    <w:rsid w:val="00742097"/>
    <w:rsid w:val="00742DDD"/>
    <w:rsid w:val="0074325F"/>
    <w:rsid w:val="007434D3"/>
    <w:rsid w:val="007435A6"/>
    <w:rsid w:val="00743D60"/>
    <w:rsid w:val="00743E6C"/>
    <w:rsid w:val="0074412C"/>
    <w:rsid w:val="007446EF"/>
    <w:rsid w:val="007455D0"/>
    <w:rsid w:val="00745B50"/>
    <w:rsid w:val="00745BCD"/>
    <w:rsid w:val="007473E4"/>
    <w:rsid w:val="00750F25"/>
    <w:rsid w:val="007515BA"/>
    <w:rsid w:val="00751D43"/>
    <w:rsid w:val="007523BC"/>
    <w:rsid w:val="0075364E"/>
    <w:rsid w:val="00754648"/>
    <w:rsid w:val="00754914"/>
    <w:rsid w:val="0075556D"/>
    <w:rsid w:val="00755A3D"/>
    <w:rsid w:val="0075604E"/>
    <w:rsid w:val="00757451"/>
    <w:rsid w:val="007575DD"/>
    <w:rsid w:val="00762A23"/>
    <w:rsid w:val="00763B01"/>
    <w:rsid w:val="00764301"/>
    <w:rsid w:val="00764579"/>
    <w:rsid w:val="00764B13"/>
    <w:rsid w:val="00764C47"/>
    <w:rsid w:val="00764E5A"/>
    <w:rsid w:val="00765A3E"/>
    <w:rsid w:val="00766AE7"/>
    <w:rsid w:val="00767244"/>
    <w:rsid w:val="00767D5E"/>
    <w:rsid w:val="00767D7C"/>
    <w:rsid w:val="0077068B"/>
    <w:rsid w:val="00770D37"/>
    <w:rsid w:val="00770E8B"/>
    <w:rsid w:val="00771D33"/>
    <w:rsid w:val="00771FE5"/>
    <w:rsid w:val="0077292C"/>
    <w:rsid w:val="00773052"/>
    <w:rsid w:val="00773E3B"/>
    <w:rsid w:val="007743DB"/>
    <w:rsid w:val="0077522D"/>
    <w:rsid w:val="00776169"/>
    <w:rsid w:val="00776B36"/>
    <w:rsid w:val="00776EA6"/>
    <w:rsid w:val="00776F36"/>
    <w:rsid w:val="007773FA"/>
    <w:rsid w:val="00780593"/>
    <w:rsid w:val="00780C4F"/>
    <w:rsid w:val="00781A4A"/>
    <w:rsid w:val="00782A83"/>
    <w:rsid w:val="00783645"/>
    <w:rsid w:val="00783D64"/>
    <w:rsid w:val="00784DC8"/>
    <w:rsid w:val="00784F85"/>
    <w:rsid w:val="007851C8"/>
    <w:rsid w:val="00785B20"/>
    <w:rsid w:val="00785F7F"/>
    <w:rsid w:val="00786392"/>
    <w:rsid w:val="007863B5"/>
    <w:rsid w:val="0078641B"/>
    <w:rsid w:val="0078665B"/>
    <w:rsid w:val="00786AD1"/>
    <w:rsid w:val="00787678"/>
    <w:rsid w:val="00790A3D"/>
    <w:rsid w:val="00790BC2"/>
    <w:rsid w:val="00790C86"/>
    <w:rsid w:val="007910AB"/>
    <w:rsid w:val="0079152D"/>
    <w:rsid w:val="00791C3A"/>
    <w:rsid w:val="00791E18"/>
    <w:rsid w:val="00792E3F"/>
    <w:rsid w:val="00792F73"/>
    <w:rsid w:val="00793EE6"/>
    <w:rsid w:val="0079416A"/>
    <w:rsid w:val="00794448"/>
    <w:rsid w:val="0079447F"/>
    <w:rsid w:val="00794C79"/>
    <w:rsid w:val="00795314"/>
    <w:rsid w:val="0079558D"/>
    <w:rsid w:val="0079595B"/>
    <w:rsid w:val="007967ED"/>
    <w:rsid w:val="00796D4E"/>
    <w:rsid w:val="00796E37"/>
    <w:rsid w:val="00796E96"/>
    <w:rsid w:val="007972B8"/>
    <w:rsid w:val="00797F3A"/>
    <w:rsid w:val="007A1213"/>
    <w:rsid w:val="007A1DA7"/>
    <w:rsid w:val="007A1EB1"/>
    <w:rsid w:val="007A3085"/>
    <w:rsid w:val="007A373F"/>
    <w:rsid w:val="007A3B07"/>
    <w:rsid w:val="007A4239"/>
    <w:rsid w:val="007A47FC"/>
    <w:rsid w:val="007A49A6"/>
    <w:rsid w:val="007A62ED"/>
    <w:rsid w:val="007A6C6D"/>
    <w:rsid w:val="007B178B"/>
    <w:rsid w:val="007B1CA7"/>
    <w:rsid w:val="007B2370"/>
    <w:rsid w:val="007B28A2"/>
    <w:rsid w:val="007B2C43"/>
    <w:rsid w:val="007B3113"/>
    <w:rsid w:val="007B3EC3"/>
    <w:rsid w:val="007B5843"/>
    <w:rsid w:val="007B5D9A"/>
    <w:rsid w:val="007B5F2E"/>
    <w:rsid w:val="007B62B2"/>
    <w:rsid w:val="007B7098"/>
    <w:rsid w:val="007B757C"/>
    <w:rsid w:val="007C0350"/>
    <w:rsid w:val="007C0603"/>
    <w:rsid w:val="007C071A"/>
    <w:rsid w:val="007C0C7E"/>
    <w:rsid w:val="007C0D98"/>
    <w:rsid w:val="007C125B"/>
    <w:rsid w:val="007C195F"/>
    <w:rsid w:val="007C1CB5"/>
    <w:rsid w:val="007C23A1"/>
    <w:rsid w:val="007C27DD"/>
    <w:rsid w:val="007C370A"/>
    <w:rsid w:val="007C3908"/>
    <w:rsid w:val="007C51F7"/>
    <w:rsid w:val="007C5799"/>
    <w:rsid w:val="007C5EC4"/>
    <w:rsid w:val="007C6729"/>
    <w:rsid w:val="007C6ABB"/>
    <w:rsid w:val="007C6ACC"/>
    <w:rsid w:val="007C6C95"/>
    <w:rsid w:val="007D0AD4"/>
    <w:rsid w:val="007D1678"/>
    <w:rsid w:val="007D2709"/>
    <w:rsid w:val="007D2A57"/>
    <w:rsid w:val="007D38E7"/>
    <w:rsid w:val="007D3C0C"/>
    <w:rsid w:val="007D4525"/>
    <w:rsid w:val="007D461B"/>
    <w:rsid w:val="007D47EE"/>
    <w:rsid w:val="007D4E95"/>
    <w:rsid w:val="007D55F4"/>
    <w:rsid w:val="007D5B76"/>
    <w:rsid w:val="007D5ED8"/>
    <w:rsid w:val="007D63BF"/>
    <w:rsid w:val="007D69FE"/>
    <w:rsid w:val="007D6BFC"/>
    <w:rsid w:val="007D6E46"/>
    <w:rsid w:val="007D7023"/>
    <w:rsid w:val="007D721B"/>
    <w:rsid w:val="007D75FB"/>
    <w:rsid w:val="007D7D06"/>
    <w:rsid w:val="007E014C"/>
    <w:rsid w:val="007E0350"/>
    <w:rsid w:val="007E04E0"/>
    <w:rsid w:val="007E0C46"/>
    <w:rsid w:val="007E27EE"/>
    <w:rsid w:val="007E30C5"/>
    <w:rsid w:val="007E3E0E"/>
    <w:rsid w:val="007E4369"/>
    <w:rsid w:val="007E48DD"/>
    <w:rsid w:val="007E5367"/>
    <w:rsid w:val="007E5F0B"/>
    <w:rsid w:val="007E69BF"/>
    <w:rsid w:val="007E6A94"/>
    <w:rsid w:val="007E6B5F"/>
    <w:rsid w:val="007E7769"/>
    <w:rsid w:val="007F0499"/>
    <w:rsid w:val="007F0DE1"/>
    <w:rsid w:val="007F117A"/>
    <w:rsid w:val="007F14CD"/>
    <w:rsid w:val="007F205D"/>
    <w:rsid w:val="007F2A9E"/>
    <w:rsid w:val="007F2BE0"/>
    <w:rsid w:val="007F3017"/>
    <w:rsid w:val="007F359F"/>
    <w:rsid w:val="007F460D"/>
    <w:rsid w:val="007F4863"/>
    <w:rsid w:val="007F4B1F"/>
    <w:rsid w:val="007F6421"/>
    <w:rsid w:val="007F6F4C"/>
    <w:rsid w:val="007F72E4"/>
    <w:rsid w:val="00801350"/>
    <w:rsid w:val="0080168D"/>
    <w:rsid w:val="008019C7"/>
    <w:rsid w:val="00801FF0"/>
    <w:rsid w:val="00802BEF"/>
    <w:rsid w:val="008032B2"/>
    <w:rsid w:val="00804D69"/>
    <w:rsid w:val="008055C7"/>
    <w:rsid w:val="008059AF"/>
    <w:rsid w:val="008059E5"/>
    <w:rsid w:val="008064F7"/>
    <w:rsid w:val="0080655B"/>
    <w:rsid w:val="00810180"/>
    <w:rsid w:val="008101CC"/>
    <w:rsid w:val="008101DD"/>
    <w:rsid w:val="00810DA9"/>
    <w:rsid w:val="008118A6"/>
    <w:rsid w:val="0081242B"/>
    <w:rsid w:val="00812A7C"/>
    <w:rsid w:val="00812ADD"/>
    <w:rsid w:val="00812D77"/>
    <w:rsid w:val="0081352C"/>
    <w:rsid w:val="00813826"/>
    <w:rsid w:val="008141F2"/>
    <w:rsid w:val="00814286"/>
    <w:rsid w:val="00814BF5"/>
    <w:rsid w:val="00815596"/>
    <w:rsid w:val="00816666"/>
    <w:rsid w:val="0081751F"/>
    <w:rsid w:val="00820430"/>
    <w:rsid w:val="00820856"/>
    <w:rsid w:val="008208F6"/>
    <w:rsid w:val="00820A4A"/>
    <w:rsid w:val="00821374"/>
    <w:rsid w:val="008214EA"/>
    <w:rsid w:val="008219E1"/>
    <w:rsid w:val="008221BA"/>
    <w:rsid w:val="008228A4"/>
    <w:rsid w:val="008229C3"/>
    <w:rsid w:val="008233E0"/>
    <w:rsid w:val="00823C32"/>
    <w:rsid w:val="00824525"/>
    <w:rsid w:val="008260B0"/>
    <w:rsid w:val="00827270"/>
    <w:rsid w:val="008273D0"/>
    <w:rsid w:val="00827539"/>
    <w:rsid w:val="00830F0A"/>
    <w:rsid w:val="00831CBA"/>
    <w:rsid w:val="008326C6"/>
    <w:rsid w:val="0083283A"/>
    <w:rsid w:val="00832AAA"/>
    <w:rsid w:val="00833C39"/>
    <w:rsid w:val="00833C4B"/>
    <w:rsid w:val="00834A89"/>
    <w:rsid w:val="0083500B"/>
    <w:rsid w:val="0083523D"/>
    <w:rsid w:val="008353D7"/>
    <w:rsid w:val="00835C35"/>
    <w:rsid w:val="008366B8"/>
    <w:rsid w:val="0083762E"/>
    <w:rsid w:val="00837E5D"/>
    <w:rsid w:val="00840475"/>
    <w:rsid w:val="008404B2"/>
    <w:rsid w:val="008405AD"/>
    <w:rsid w:val="00840DDC"/>
    <w:rsid w:val="00841780"/>
    <w:rsid w:val="00843DA2"/>
    <w:rsid w:val="00843F78"/>
    <w:rsid w:val="00844694"/>
    <w:rsid w:val="00844936"/>
    <w:rsid w:val="00844E09"/>
    <w:rsid w:val="008451D2"/>
    <w:rsid w:val="008454A8"/>
    <w:rsid w:val="0084552F"/>
    <w:rsid w:val="008458B4"/>
    <w:rsid w:val="00846E4A"/>
    <w:rsid w:val="00846EB9"/>
    <w:rsid w:val="00847784"/>
    <w:rsid w:val="00851904"/>
    <w:rsid w:val="00851D48"/>
    <w:rsid w:val="00851F31"/>
    <w:rsid w:val="0085313C"/>
    <w:rsid w:val="0085328A"/>
    <w:rsid w:val="00853D47"/>
    <w:rsid w:val="008561D5"/>
    <w:rsid w:val="00856B53"/>
    <w:rsid w:val="00856C4E"/>
    <w:rsid w:val="00856F4B"/>
    <w:rsid w:val="00857016"/>
    <w:rsid w:val="0085702D"/>
    <w:rsid w:val="00857FB6"/>
    <w:rsid w:val="008607ED"/>
    <w:rsid w:val="008608DB"/>
    <w:rsid w:val="0086105A"/>
    <w:rsid w:val="008610B7"/>
    <w:rsid w:val="00861B9F"/>
    <w:rsid w:val="008624C3"/>
    <w:rsid w:val="00863437"/>
    <w:rsid w:val="008642A5"/>
    <w:rsid w:val="00864380"/>
    <w:rsid w:val="0086456C"/>
    <w:rsid w:val="0086481F"/>
    <w:rsid w:val="008649B7"/>
    <w:rsid w:val="00864E3C"/>
    <w:rsid w:val="00864F97"/>
    <w:rsid w:val="008651ED"/>
    <w:rsid w:val="00865887"/>
    <w:rsid w:val="0086611A"/>
    <w:rsid w:val="00866585"/>
    <w:rsid w:val="00866797"/>
    <w:rsid w:val="00866ACC"/>
    <w:rsid w:val="00866E2A"/>
    <w:rsid w:val="00866EF0"/>
    <w:rsid w:val="00866F39"/>
    <w:rsid w:val="00866F78"/>
    <w:rsid w:val="00867677"/>
    <w:rsid w:val="00867D75"/>
    <w:rsid w:val="0087043F"/>
    <w:rsid w:val="008705A9"/>
    <w:rsid w:val="008709F5"/>
    <w:rsid w:val="008715C9"/>
    <w:rsid w:val="008723AA"/>
    <w:rsid w:val="00872AC5"/>
    <w:rsid w:val="00873CB9"/>
    <w:rsid w:val="00873E39"/>
    <w:rsid w:val="00874392"/>
    <w:rsid w:val="008744D8"/>
    <w:rsid w:val="00875FE8"/>
    <w:rsid w:val="00876641"/>
    <w:rsid w:val="00877F24"/>
    <w:rsid w:val="00877FFE"/>
    <w:rsid w:val="0088116B"/>
    <w:rsid w:val="0088147F"/>
    <w:rsid w:val="008819B7"/>
    <w:rsid w:val="00881A34"/>
    <w:rsid w:val="008824A4"/>
    <w:rsid w:val="00882EE6"/>
    <w:rsid w:val="00883617"/>
    <w:rsid w:val="00883855"/>
    <w:rsid w:val="008846CA"/>
    <w:rsid w:val="008846DA"/>
    <w:rsid w:val="00885D10"/>
    <w:rsid w:val="00886769"/>
    <w:rsid w:val="00886B32"/>
    <w:rsid w:val="00886BE3"/>
    <w:rsid w:val="008876F7"/>
    <w:rsid w:val="00887EB0"/>
    <w:rsid w:val="0089087B"/>
    <w:rsid w:val="00891275"/>
    <w:rsid w:val="0089145D"/>
    <w:rsid w:val="00891802"/>
    <w:rsid w:val="0089184B"/>
    <w:rsid w:val="00891DFF"/>
    <w:rsid w:val="0089235F"/>
    <w:rsid w:val="00892794"/>
    <w:rsid w:val="008931FA"/>
    <w:rsid w:val="00893868"/>
    <w:rsid w:val="00893C17"/>
    <w:rsid w:val="00893C91"/>
    <w:rsid w:val="00893F41"/>
    <w:rsid w:val="0089416A"/>
    <w:rsid w:val="0089421A"/>
    <w:rsid w:val="00894F28"/>
    <w:rsid w:val="00895FDD"/>
    <w:rsid w:val="008963A3"/>
    <w:rsid w:val="00896753"/>
    <w:rsid w:val="00896F61"/>
    <w:rsid w:val="008970DC"/>
    <w:rsid w:val="00897AED"/>
    <w:rsid w:val="00897EC3"/>
    <w:rsid w:val="008A03B2"/>
    <w:rsid w:val="008A2198"/>
    <w:rsid w:val="008A2639"/>
    <w:rsid w:val="008A2655"/>
    <w:rsid w:val="008A26F3"/>
    <w:rsid w:val="008A32CA"/>
    <w:rsid w:val="008A385C"/>
    <w:rsid w:val="008A4251"/>
    <w:rsid w:val="008A43E0"/>
    <w:rsid w:val="008A507B"/>
    <w:rsid w:val="008A53EB"/>
    <w:rsid w:val="008A6C72"/>
    <w:rsid w:val="008A6EFF"/>
    <w:rsid w:val="008A7218"/>
    <w:rsid w:val="008A7B1F"/>
    <w:rsid w:val="008B0282"/>
    <w:rsid w:val="008B2520"/>
    <w:rsid w:val="008B2EF4"/>
    <w:rsid w:val="008B327A"/>
    <w:rsid w:val="008B32C2"/>
    <w:rsid w:val="008B3FAF"/>
    <w:rsid w:val="008B4587"/>
    <w:rsid w:val="008B46A0"/>
    <w:rsid w:val="008B4BAC"/>
    <w:rsid w:val="008B69FC"/>
    <w:rsid w:val="008B6A31"/>
    <w:rsid w:val="008B6BEC"/>
    <w:rsid w:val="008B6D50"/>
    <w:rsid w:val="008B75CC"/>
    <w:rsid w:val="008B7F3F"/>
    <w:rsid w:val="008C067D"/>
    <w:rsid w:val="008C075D"/>
    <w:rsid w:val="008C0BE1"/>
    <w:rsid w:val="008C221F"/>
    <w:rsid w:val="008C24EE"/>
    <w:rsid w:val="008C25A6"/>
    <w:rsid w:val="008C2C35"/>
    <w:rsid w:val="008C32CE"/>
    <w:rsid w:val="008C4A49"/>
    <w:rsid w:val="008C4F0D"/>
    <w:rsid w:val="008C5B4C"/>
    <w:rsid w:val="008C622D"/>
    <w:rsid w:val="008C6866"/>
    <w:rsid w:val="008C6B2A"/>
    <w:rsid w:val="008C7B0D"/>
    <w:rsid w:val="008D022D"/>
    <w:rsid w:val="008D0518"/>
    <w:rsid w:val="008D0B94"/>
    <w:rsid w:val="008D15BD"/>
    <w:rsid w:val="008D1A5B"/>
    <w:rsid w:val="008D4677"/>
    <w:rsid w:val="008D4C5B"/>
    <w:rsid w:val="008D531A"/>
    <w:rsid w:val="008D5624"/>
    <w:rsid w:val="008D5897"/>
    <w:rsid w:val="008D58E1"/>
    <w:rsid w:val="008D58EC"/>
    <w:rsid w:val="008D5EC7"/>
    <w:rsid w:val="008D60F7"/>
    <w:rsid w:val="008D6C0F"/>
    <w:rsid w:val="008D6C32"/>
    <w:rsid w:val="008D71E9"/>
    <w:rsid w:val="008D73FF"/>
    <w:rsid w:val="008E05A8"/>
    <w:rsid w:val="008E0BD4"/>
    <w:rsid w:val="008E1B30"/>
    <w:rsid w:val="008E2BF1"/>
    <w:rsid w:val="008E2D83"/>
    <w:rsid w:val="008E3846"/>
    <w:rsid w:val="008E3F6F"/>
    <w:rsid w:val="008E419A"/>
    <w:rsid w:val="008E443D"/>
    <w:rsid w:val="008E447B"/>
    <w:rsid w:val="008E4594"/>
    <w:rsid w:val="008E469A"/>
    <w:rsid w:val="008E47A3"/>
    <w:rsid w:val="008E49AB"/>
    <w:rsid w:val="008E4DCB"/>
    <w:rsid w:val="008E4F82"/>
    <w:rsid w:val="008E5CAA"/>
    <w:rsid w:val="008E5E99"/>
    <w:rsid w:val="008E733A"/>
    <w:rsid w:val="008F0A58"/>
    <w:rsid w:val="008F0B25"/>
    <w:rsid w:val="008F0B5D"/>
    <w:rsid w:val="008F1310"/>
    <w:rsid w:val="008F192C"/>
    <w:rsid w:val="008F345D"/>
    <w:rsid w:val="008F38D1"/>
    <w:rsid w:val="008F3E1A"/>
    <w:rsid w:val="008F405B"/>
    <w:rsid w:val="008F5BB6"/>
    <w:rsid w:val="008F5C63"/>
    <w:rsid w:val="008F61E0"/>
    <w:rsid w:val="008F7126"/>
    <w:rsid w:val="008F76B0"/>
    <w:rsid w:val="008F7E86"/>
    <w:rsid w:val="00900001"/>
    <w:rsid w:val="0090015D"/>
    <w:rsid w:val="00900B1E"/>
    <w:rsid w:val="009012D5"/>
    <w:rsid w:val="00901A30"/>
    <w:rsid w:val="00901E73"/>
    <w:rsid w:val="00902544"/>
    <w:rsid w:val="009028C4"/>
    <w:rsid w:val="00902FA9"/>
    <w:rsid w:val="00902FEA"/>
    <w:rsid w:val="009033E7"/>
    <w:rsid w:val="00904028"/>
    <w:rsid w:val="00904A0A"/>
    <w:rsid w:val="00904A5C"/>
    <w:rsid w:val="00904C91"/>
    <w:rsid w:val="009050FB"/>
    <w:rsid w:val="00905188"/>
    <w:rsid w:val="00905BDA"/>
    <w:rsid w:val="00905F2A"/>
    <w:rsid w:val="009060A5"/>
    <w:rsid w:val="009062BC"/>
    <w:rsid w:val="009105B6"/>
    <w:rsid w:val="00910683"/>
    <w:rsid w:val="009109B9"/>
    <w:rsid w:val="00911E51"/>
    <w:rsid w:val="00911F95"/>
    <w:rsid w:val="009127D9"/>
    <w:rsid w:val="009128EE"/>
    <w:rsid w:val="00913968"/>
    <w:rsid w:val="009139F5"/>
    <w:rsid w:val="009156D0"/>
    <w:rsid w:val="0091583D"/>
    <w:rsid w:val="00916CCB"/>
    <w:rsid w:val="00917866"/>
    <w:rsid w:val="00917EB0"/>
    <w:rsid w:val="00917F43"/>
    <w:rsid w:val="009201AF"/>
    <w:rsid w:val="00920E04"/>
    <w:rsid w:val="00921DD2"/>
    <w:rsid w:val="009227A4"/>
    <w:rsid w:val="00923017"/>
    <w:rsid w:val="00924900"/>
    <w:rsid w:val="00924D48"/>
    <w:rsid w:val="009253A7"/>
    <w:rsid w:val="00925A0B"/>
    <w:rsid w:val="00926103"/>
    <w:rsid w:val="009269B7"/>
    <w:rsid w:val="00926B86"/>
    <w:rsid w:val="00926FD5"/>
    <w:rsid w:val="009274FD"/>
    <w:rsid w:val="00927E1F"/>
    <w:rsid w:val="0093046B"/>
    <w:rsid w:val="00930774"/>
    <w:rsid w:val="00930CB7"/>
    <w:rsid w:val="0093136C"/>
    <w:rsid w:val="00931D13"/>
    <w:rsid w:val="00932470"/>
    <w:rsid w:val="00932551"/>
    <w:rsid w:val="00932851"/>
    <w:rsid w:val="009332E2"/>
    <w:rsid w:val="00933419"/>
    <w:rsid w:val="00933757"/>
    <w:rsid w:val="00933BD7"/>
    <w:rsid w:val="00933FE6"/>
    <w:rsid w:val="00934B07"/>
    <w:rsid w:val="00935DE6"/>
    <w:rsid w:val="00935E08"/>
    <w:rsid w:val="0093608B"/>
    <w:rsid w:val="009360D8"/>
    <w:rsid w:val="009366B1"/>
    <w:rsid w:val="00936A8F"/>
    <w:rsid w:val="00937DA6"/>
    <w:rsid w:val="00940474"/>
    <w:rsid w:val="00941342"/>
    <w:rsid w:val="00942023"/>
    <w:rsid w:val="009420DD"/>
    <w:rsid w:val="009423AD"/>
    <w:rsid w:val="00942DBD"/>
    <w:rsid w:val="0094306C"/>
    <w:rsid w:val="00943C51"/>
    <w:rsid w:val="00943E5A"/>
    <w:rsid w:val="0094482E"/>
    <w:rsid w:val="009448F4"/>
    <w:rsid w:val="009449FD"/>
    <w:rsid w:val="0094556C"/>
    <w:rsid w:val="00945810"/>
    <w:rsid w:val="00945BF1"/>
    <w:rsid w:val="009467F5"/>
    <w:rsid w:val="00950820"/>
    <w:rsid w:val="009511DD"/>
    <w:rsid w:val="00952616"/>
    <w:rsid w:val="0095275D"/>
    <w:rsid w:val="00952795"/>
    <w:rsid w:val="00952B40"/>
    <w:rsid w:val="00953135"/>
    <w:rsid w:val="00953207"/>
    <w:rsid w:val="00953974"/>
    <w:rsid w:val="00954207"/>
    <w:rsid w:val="009550F7"/>
    <w:rsid w:val="00956244"/>
    <w:rsid w:val="009567E4"/>
    <w:rsid w:val="00957E16"/>
    <w:rsid w:val="00960A16"/>
    <w:rsid w:val="00961003"/>
    <w:rsid w:val="00961AAC"/>
    <w:rsid w:val="00962B03"/>
    <w:rsid w:val="00963389"/>
    <w:rsid w:val="00963807"/>
    <w:rsid w:val="0096399B"/>
    <w:rsid w:val="009640C1"/>
    <w:rsid w:val="009643F0"/>
    <w:rsid w:val="00964704"/>
    <w:rsid w:val="0096475C"/>
    <w:rsid w:val="00965EA1"/>
    <w:rsid w:val="00965F9D"/>
    <w:rsid w:val="009661F7"/>
    <w:rsid w:val="00966AA7"/>
    <w:rsid w:val="00967330"/>
    <w:rsid w:val="00967C1F"/>
    <w:rsid w:val="00967E14"/>
    <w:rsid w:val="00967E91"/>
    <w:rsid w:val="00970102"/>
    <w:rsid w:val="009706BB"/>
    <w:rsid w:val="00971218"/>
    <w:rsid w:val="0097121C"/>
    <w:rsid w:val="00971366"/>
    <w:rsid w:val="00971DD8"/>
    <w:rsid w:val="00972086"/>
    <w:rsid w:val="009721C5"/>
    <w:rsid w:val="009727B8"/>
    <w:rsid w:val="009728BC"/>
    <w:rsid w:val="00972BE8"/>
    <w:rsid w:val="009743E1"/>
    <w:rsid w:val="0097452F"/>
    <w:rsid w:val="00975017"/>
    <w:rsid w:val="009751E0"/>
    <w:rsid w:val="00975893"/>
    <w:rsid w:val="00975CC9"/>
    <w:rsid w:val="0097697F"/>
    <w:rsid w:val="009772FB"/>
    <w:rsid w:val="009810A5"/>
    <w:rsid w:val="009813EB"/>
    <w:rsid w:val="0098229B"/>
    <w:rsid w:val="0098347A"/>
    <w:rsid w:val="00983965"/>
    <w:rsid w:val="00983CCC"/>
    <w:rsid w:val="00983EFA"/>
    <w:rsid w:val="00984394"/>
    <w:rsid w:val="00985147"/>
    <w:rsid w:val="00985B02"/>
    <w:rsid w:val="00985DED"/>
    <w:rsid w:val="00986EC9"/>
    <w:rsid w:val="00987086"/>
    <w:rsid w:val="0098747F"/>
    <w:rsid w:val="00987E6E"/>
    <w:rsid w:val="00990202"/>
    <w:rsid w:val="00990302"/>
    <w:rsid w:val="0099185A"/>
    <w:rsid w:val="00991920"/>
    <w:rsid w:val="00991C97"/>
    <w:rsid w:val="00992051"/>
    <w:rsid w:val="00993648"/>
    <w:rsid w:val="0099393C"/>
    <w:rsid w:val="00994B5B"/>
    <w:rsid w:val="00994B9E"/>
    <w:rsid w:val="00995088"/>
    <w:rsid w:val="00995134"/>
    <w:rsid w:val="0099552D"/>
    <w:rsid w:val="0099585F"/>
    <w:rsid w:val="00995A5D"/>
    <w:rsid w:val="00995AEC"/>
    <w:rsid w:val="00996693"/>
    <w:rsid w:val="00996786"/>
    <w:rsid w:val="009976B4"/>
    <w:rsid w:val="00997D9B"/>
    <w:rsid w:val="00997F6F"/>
    <w:rsid w:val="00997FF2"/>
    <w:rsid w:val="009A03ED"/>
    <w:rsid w:val="009A0EE1"/>
    <w:rsid w:val="009A2CC2"/>
    <w:rsid w:val="009A2E94"/>
    <w:rsid w:val="009A384B"/>
    <w:rsid w:val="009A3978"/>
    <w:rsid w:val="009A593D"/>
    <w:rsid w:val="009A5F9B"/>
    <w:rsid w:val="009A63A0"/>
    <w:rsid w:val="009A6A26"/>
    <w:rsid w:val="009A6C54"/>
    <w:rsid w:val="009A6EF5"/>
    <w:rsid w:val="009A76C9"/>
    <w:rsid w:val="009B0208"/>
    <w:rsid w:val="009B0D7B"/>
    <w:rsid w:val="009B1577"/>
    <w:rsid w:val="009B1D6F"/>
    <w:rsid w:val="009B1DB2"/>
    <w:rsid w:val="009B1FEC"/>
    <w:rsid w:val="009B2533"/>
    <w:rsid w:val="009B2A7E"/>
    <w:rsid w:val="009B3194"/>
    <w:rsid w:val="009B35FF"/>
    <w:rsid w:val="009B43D0"/>
    <w:rsid w:val="009B491E"/>
    <w:rsid w:val="009B4B23"/>
    <w:rsid w:val="009B4D3F"/>
    <w:rsid w:val="009B5357"/>
    <w:rsid w:val="009B5762"/>
    <w:rsid w:val="009B5D79"/>
    <w:rsid w:val="009B643B"/>
    <w:rsid w:val="009C0C93"/>
    <w:rsid w:val="009C18A6"/>
    <w:rsid w:val="009C2CC5"/>
    <w:rsid w:val="009C2E4E"/>
    <w:rsid w:val="009C34C4"/>
    <w:rsid w:val="009C3669"/>
    <w:rsid w:val="009C38AF"/>
    <w:rsid w:val="009C3CC4"/>
    <w:rsid w:val="009C4435"/>
    <w:rsid w:val="009C7C80"/>
    <w:rsid w:val="009D05C7"/>
    <w:rsid w:val="009D05F9"/>
    <w:rsid w:val="009D1B4F"/>
    <w:rsid w:val="009D25C6"/>
    <w:rsid w:val="009D3540"/>
    <w:rsid w:val="009D3A69"/>
    <w:rsid w:val="009D44C7"/>
    <w:rsid w:val="009D481A"/>
    <w:rsid w:val="009D485F"/>
    <w:rsid w:val="009D50A8"/>
    <w:rsid w:val="009D5294"/>
    <w:rsid w:val="009D5508"/>
    <w:rsid w:val="009D5707"/>
    <w:rsid w:val="009D65D1"/>
    <w:rsid w:val="009D7471"/>
    <w:rsid w:val="009D752B"/>
    <w:rsid w:val="009D7F66"/>
    <w:rsid w:val="009E0DDA"/>
    <w:rsid w:val="009E1156"/>
    <w:rsid w:val="009E1A71"/>
    <w:rsid w:val="009E27F2"/>
    <w:rsid w:val="009E28F8"/>
    <w:rsid w:val="009E2C20"/>
    <w:rsid w:val="009E3275"/>
    <w:rsid w:val="009E408A"/>
    <w:rsid w:val="009E4993"/>
    <w:rsid w:val="009E5744"/>
    <w:rsid w:val="009E5785"/>
    <w:rsid w:val="009E6189"/>
    <w:rsid w:val="009E67AD"/>
    <w:rsid w:val="009E6BAD"/>
    <w:rsid w:val="009E7B2D"/>
    <w:rsid w:val="009F0072"/>
    <w:rsid w:val="009F011D"/>
    <w:rsid w:val="009F0ADE"/>
    <w:rsid w:val="009F0D04"/>
    <w:rsid w:val="009F1547"/>
    <w:rsid w:val="009F1F18"/>
    <w:rsid w:val="009F297F"/>
    <w:rsid w:val="009F32DE"/>
    <w:rsid w:val="009F4065"/>
    <w:rsid w:val="009F4653"/>
    <w:rsid w:val="009F4C05"/>
    <w:rsid w:val="009F5AB4"/>
    <w:rsid w:val="009F5CD1"/>
    <w:rsid w:val="009F6C98"/>
    <w:rsid w:val="009F6CA3"/>
    <w:rsid w:val="009F793B"/>
    <w:rsid w:val="009F7E73"/>
    <w:rsid w:val="00A00D32"/>
    <w:rsid w:val="00A012A0"/>
    <w:rsid w:val="00A01D10"/>
    <w:rsid w:val="00A01D15"/>
    <w:rsid w:val="00A02592"/>
    <w:rsid w:val="00A03510"/>
    <w:rsid w:val="00A03573"/>
    <w:rsid w:val="00A058EE"/>
    <w:rsid w:val="00A0665E"/>
    <w:rsid w:val="00A0674D"/>
    <w:rsid w:val="00A068B8"/>
    <w:rsid w:val="00A06BA2"/>
    <w:rsid w:val="00A06CB3"/>
    <w:rsid w:val="00A06D2F"/>
    <w:rsid w:val="00A06DC4"/>
    <w:rsid w:val="00A10900"/>
    <w:rsid w:val="00A10D34"/>
    <w:rsid w:val="00A110A6"/>
    <w:rsid w:val="00A1126F"/>
    <w:rsid w:val="00A11CFE"/>
    <w:rsid w:val="00A1252A"/>
    <w:rsid w:val="00A129C3"/>
    <w:rsid w:val="00A12BCF"/>
    <w:rsid w:val="00A131F7"/>
    <w:rsid w:val="00A13636"/>
    <w:rsid w:val="00A14C64"/>
    <w:rsid w:val="00A1538F"/>
    <w:rsid w:val="00A154F0"/>
    <w:rsid w:val="00A16284"/>
    <w:rsid w:val="00A168C0"/>
    <w:rsid w:val="00A1708F"/>
    <w:rsid w:val="00A177FE"/>
    <w:rsid w:val="00A17F09"/>
    <w:rsid w:val="00A20450"/>
    <w:rsid w:val="00A206B8"/>
    <w:rsid w:val="00A21735"/>
    <w:rsid w:val="00A22539"/>
    <w:rsid w:val="00A230D6"/>
    <w:rsid w:val="00A238B6"/>
    <w:rsid w:val="00A23D85"/>
    <w:rsid w:val="00A2404E"/>
    <w:rsid w:val="00A244A7"/>
    <w:rsid w:val="00A251B8"/>
    <w:rsid w:val="00A256F8"/>
    <w:rsid w:val="00A25C02"/>
    <w:rsid w:val="00A2603E"/>
    <w:rsid w:val="00A275CE"/>
    <w:rsid w:val="00A2785A"/>
    <w:rsid w:val="00A2790F"/>
    <w:rsid w:val="00A27ADA"/>
    <w:rsid w:val="00A30C68"/>
    <w:rsid w:val="00A31D69"/>
    <w:rsid w:val="00A32666"/>
    <w:rsid w:val="00A338BC"/>
    <w:rsid w:val="00A33AC8"/>
    <w:rsid w:val="00A33C97"/>
    <w:rsid w:val="00A3404C"/>
    <w:rsid w:val="00A3407D"/>
    <w:rsid w:val="00A34425"/>
    <w:rsid w:val="00A35110"/>
    <w:rsid w:val="00A355A0"/>
    <w:rsid w:val="00A35787"/>
    <w:rsid w:val="00A35A06"/>
    <w:rsid w:val="00A35A80"/>
    <w:rsid w:val="00A36C52"/>
    <w:rsid w:val="00A37244"/>
    <w:rsid w:val="00A40DBD"/>
    <w:rsid w:val="00A40E39"/>
    <w:rsid w:val="00A40E7C"/>
    <w:rsid w:val="00A412A7"/>
    <w:rsid w:val="00A414E7"/>
    <w:rsid w:val="00A415DE"/>
    <w:rsid w:val="00A41C1C"/>
    <w:rsid w:val="00A42540"/>
    <w:rsid w:val="00A42680"/>
    <w:rsid w:val="00A42A54"/>
    <w:rsid w:val="00A42E76"/>
    <w:rsid w:val="00A43260"/>
    <w:rsid w:val="00A43EFE"/>
    <w:rsid w:val="00A44705"/>
    <w:rsid w:val="00A450A0"/>
    <w:rsid w:val="00A45641"/>
    <w:rsid w:val="00A45914"/>
    <w:rsid w:val="00A45B1E"/>
    <w:rsid w:val="00A45DFD"/>
    <w:rsid w:val="00A46205"/>
    <w:rsid w:val="00A462A3"/>
    <w:rsid w:val="00A46CEB"/>
    <w:rsid w:val="00A46F58"/>
    <w:rsid w:val="00A47B6E"/>
    <w:rsid w:val="00A47FC1"/>
    <w:rsid w:val="00A50205"/>
    <w:rsid w:val="00A5043D"/>
    <w:rsid w:val="00A50847"/>
    <w:rsid w:val="00A52C13"/>
    <w:rsid w:val="00A538E7"/>
    <w:rsid w:val="00A539D7"/>
    <w:rsid w:val="00A53AC5"/>
    <w:rsid w:val="00A53AD2"/>
    <w:rsid w:val="00A5413A"/>
    <w:rsid w:val="00A544C8"/>
    <w:rsid w:val="00A54682"/>
    <w:rsid w:val="00A546BC"/>
    <w:rsid w:val="00A54EB2"/>
    <w:rsid w:val="00A553CA"/>
    <w:rsid w:val="00A5546B"/>
    <w:rsid w:val="00A56360"/>
    <w:rsid w:val="00A56836"/>
    <w:rsid w:val="00A56936"/>
    <w:rsid w:val="00A56C17"/>
    <w:rsid w:val="00A56D4D"/>
    <w:rsid w:val="00A57059"/>
    <w:rsid w:val="00A57084"/>
    <w:rsid w:val="00A57251"/>
    <w:rsid w:val="00A575BF"/>
    <w:rsid w:val="00A60A26"/>
    <w:rsid w:val="00A611F0"/>
    <w:rsid w:val="00A61342"/>
    <w:rsid w:val="00A624A4"/>
    <w:rsid w:val="00A6276A"/>
    <w:rsid w:val="00A63318"/>
    <w:rsid w:val="00A63B78"/>
    <w:rsid w:val="00A63C54"/>
    <w:rsid w:val="00A6406F"/>
    <w:rsid w:val="00A64E9E"/>
    <w:rsid w:val="00A65A6A"/>
    <w:rsid w:val="00A65AFA"/>
    <w:rsid w:val="00A65F7B"/>
    <w:rsid w:val="00A67B0E"/>
    <w:rsid w:val="00A70500"/>
    <w:rsid w:val="00A721E8"/>
    <w:rsid w:val="00A72F34"/>
    <w:rsid w:val="00A72FF2"/>
    <w:rsid w:val="00A732AF"/>
    <w:rsid w:val="00A734DC"/>
    <w:rsid w:val="00A7394B"/>
    <w:rsid w:val="00A74997"/>
    <w:rsid w:val="00A74D81"/>
    <w:rsid w:val="00A74EF2"/>
    <w:rsid w:val="00A75600"/>
    <w:rsid w:val="00A76806"/>
    <w:rsid w:val="00A76B66"/>
    <w:rsid w:val="00A76DA8"/>
    <w:rsid w:val="00A80EC9"/>
    <w:rsid w:val="00A817FD"/>
    <w:rsid w:val="00A83075"/>
    <w:rsid w:val="00A831AA"/>
    <w:rsid w:val="00A832F5"/>
    <w:rsid w:val="00A83449"/>
    <w:rsid w:val="00A83A23"/>
    <w:rsid w:val="00A84064"/>
    <w:rsid w:val="00A8465B"/>
    <w:rsid w:val="00A8469E"/>
    <w:rsid w:val="00A849F0"/>
    <w:rsid w:val="00A84A8B"/>
    <w:rsid w:val="00A85B89"/>
    <w:rsid w:val="00A85C53"/>
    <w:rsid w:val="00A86512"/>
    <w:rsid w:val="00A86E0F"/>
    <w:rsid w:val="00A874CC"/>
    <w:rsid w:val="00A903F2"/>
    <w:rsid w:val="00A91281"/>
    <w:rsid w:val="00A9173F"/>
    <w:rsid w:val="00A91F1E"/>
    <w:rsid w:val="00A91F58"/>
    <w:rsid w:val="00A92C15"/>
    <w:rsid w:val="00A9303F"/>
    <w:rsid w:val="00A93453"/>
    <w:rsid w:val="00A9351B"/>
    <w:rsid w:val="00A93AC1"/>
    <w:rsid w:val="00A93FCA"/>
    <w:rsid w:val="00A9453E"/>
    <w:rsid w:val="00A947B4"/>
    <w:rsid w:val="00A94F1E"/>
    <w:rsid w:val="00A953DE"/>
    <w:rsid w:val="00A95D62"/>
    <w:rsid w:val="00A96318"/>
    <w:rsid w:val="00A967A5"/>
    <w:rsid w:val="00A96964"/>
    <w:rsid w:val="00A96B53"/>
    <w:rsid w:val="00A96F38"/>
    <w:rsid w:val="00A972C0"/>
    <w:rsid w:val="00A979F1"/>
    <w:rsid w:val="00AA0C73"/>
    <w:rsid w:val="00AA1DFA"/>
    <w:rsid w:val="00AA231C"/>
    <w:rsid w:val="00AA2382"/>
    <w:rsid w:val="00AA414C"/>
    <w:rsid w:val="00AA43FE"/>
    <w:rsid w:val="00AA585A"/>
    <w:rsid w:val="00AA5E90"/>
    <w:rsid w:val="00AA6350"/>
    <w:rsid w:val="00AA6425"/>
    <w:rsid w:val="00AA685A"/>
    <w:rsid w:val="00AA6C26"/>
    <w:rsid w:val="00AA6ECB"/>
    <w:rsid w:val="00AA75BA"/>
    <w:rsid w:val="00AA7BDB"/>
    <w:rsid w:val="00AB083B"/>
    <w:rsid w:val="00AB18DA"/>
    <w:rsid w:val="00AB1F4E"/>
    <w:rsid w:val="00AB2848"/>
    <w:rsid w:val="00AB2BA7"/>
    <w:rsid w:val="00AB392F"/>
    <w:rsid w:val="00AB3D75"/>
    <w:rsid w:val="00AB3E81"/>
    <w:rsid w:val="00AB4022"/>
    <w:rsid w:val="00AB425B"/>
    <w:rsid w:val="00AB4FF5"/>
    <w:rsid w:val="00AB5587"/>
    <w:rsid w:val="00AB584C"/>
    <w:rsid w:val="00AB5900"/>
    <w:rsid w:val="00AB6135"/>
    <w:rsid w:val="00AB671D"/>
    <w:rsid w:val="00AB67AF"/>
    <w:rsid w:val="00AB687E"/>
    <w:rsid w:val="00AB6DBE"/>
    <w:rsid w:val="00AB7B2C"/>
    <w:rsid w:val="00AC05DF"/>
    <w:rsid w:val="00AC0FBA"/>
    <w:rsid w:val="00AC15EF"/>
    <w:rsid w:val="00AC25E5"/>
    <w:rsid w:val="00AC2E25"/>
    <w:rsid w:val="00AC2E78"/>
    <w:rsid w:val="00AC33CE"/>
    <w:rsid w:val="00AC375F"/>
    <w:rsid w:val="00AC595F"/>
    <w:rsid w:val="00AC6916"/>
    <w:rsid w:val="00AC6A12"/>
    <w:rsid w:val="00AD02B5"/>
    <w:rsid w:val="00AD0869"/>
    <w:rsid w:val="00AD0CA4"/>
    <w:rsid w:val="00AD1057"/>
    <w:rsid w:val="00AD2460"/>
    <w:rsid w:val="00AD326D"/>
    <w:rsid w:val="00AD3E80"/>
    <w:rsid w:val="00AD435F"/>
    <w:rsid w:val="00AD444A"/>
    <w:rsid w:val="00AD44F7"/>
    <w:rsid w:val="00AD45F0"/>
    <w:rsid w:val="00AD475B"/>
    <w:rsid w:val="00AD5BF0"/>
    <w:rsid w:val="00AD5DA3"/>
    <w:rsid w:val="00AD6051"/>
    <w:rsid w:val="00AD69C2"/>
    <w:rsid w:val="00AD6DA7"/>
    <w:rsid w:val="00AD76C2"/>
    <w:rsid w:val="00AD7889"/>
    <w:rsid w:val="00AD7AE1"/>
    <w:rsid w:val="00AD7E74"/>
    <w:rsid w:val="00AD7F52"/>
    <w:rsid w:val="00AE024C"/>
    <w:rsid w:val="00AE02B0"/>
    <w:rsid w:val="00AE0493"/>
    <w:rsid w:val="00AE0607"/>
    <w:rsid w:val="00AE0D9D"/>
    <w:rsid w:val="00AE16B2"/>
    <w:rsid w:val="00AE187B"/>
    <w:rsid w:val="00AE18E6"/>
    <w:rsid w:val="00AE1E80"/>
    <w:rsid w:val="00AE21A2"/>
    <w:rsid w:val="00AE23B0"/>
    <w:rsid w:val="00AE2972"/>
    <w:rsid w:val="00AE2B6A"/>
    <w:rsid w:val="00AE3903"/>
    <w:rsid w:val="00AE40F8"/>
    <w:rsid w:val="00AE481C"/>
    <w:rsid w:val="00AE5524"/>
    <w:rsid w:val="00AE6490"/>
    <w:rsid w:val="00AE69F1"/>
    <w:rsid w:val="00AE7C11"/>
    <w:rsid w:val="00AE7EB7"/>
    <w:rsid w:val="00AF05DE"/>
    <w:rsid w:val="00AF25EB"/>
    <w:rsid w:val="00AF2CBF"/>
    <w:rsid w:val="00AF3734"/>
    <w:rsid w:val="00AF47B1"/>
    <w:rsid w:val="00AF4EC0"/>
    <w:rsid w:val="00AF4FBC"/>
    <w:rsid w:val="00AF544C"/>
    <w:rsid w:val="00AF5894"/>
    <w:rsid w:val="00AF5C03"/>
    <w:rsid w:val="00AF60B1"/>
    <w:rsid w:val="00AF69B2"/>
    <w:rsid w:val="00AF71CE"/>
    <w:rsid w:val="00AF74FA"/>
    <w:rsid w:val="00AF76B0"/>
    <w:rsid w:val="00AF7CFE"/>
    <w:rsid w:val="00B00EDB"/>
    <w:rsid w:val="00B013CD"/>
    <w:rsid w:val="00B016DE"/>
    <w:rsid w:val="00B018D8"/>
    <w:rsid w:val="00B01B10"/>
    <w:rsid w:val="00B02519"/>
    <w:rsid w:val="00B0255E"/>
    <w:rsid w:val="00B02579"/>
    <w:rsid w:val="00B0334F"/>
    <w:rsid w:val="00B03DC6"/>
    <w:rsid w:val="00B047AA"/>
    <w:rsid w:val="00B05CC9"/>
    <w:rsid w:val="00B068E2"/>
    <w:rsid w:val="00B06C17"/>
    <w:rsid w:val="00B06C22"/>
    <w:rsid w:val="00B06CC4"/>
    <w:rsid w:val="00B06D83"/>
    <w:rsid w:val="00B06E32"/>
    <w:rsid w:val="00B07575"/>
    <w:rsid w:val="00B105FB"/>
    <w:rsid w:val="00B10C7C"/>
    <w:rsid w:val="00B10CB8"/>
    <w:rsid w:val="00B10DB7"/>
    <w:rsid w:val="00B11B44"/>
    <w:rsid w:val="00B12A19"/>
    <w:rsid w:val="00B1303E"/>
    <w:rsid w:val="00B138B2"/>
    <w:rsid w:val="00B139CA"/>
    <w:rsid w:val="00B147C7"/>
    <w:rsid w:val="00B14895"/>
    <w:rsid w:val="00B1554E"/>
    <w:rsid w:val="00B15A89"/>
    <w:rsid w:val="00B16A2A"/>
    <w:rsid w:val="00B17212"/>
    <w:rsid w:val="00B17215"/>
    <w:rsid w:val="00B17374"/>
    <w:rsid w:val="00B17547"/>
    <w:rsid w:val="00B175D3"/>
    <w:rsid w:val="00B17997"/>
    <w:rsid w:val="00B210AD"/>
    <w:rsid w:val="00B21720"/>
    <w:rsid w:val="00B21B88"/>
    <w:rsid w:val="00B22724"/>
    <w:rsid w:val="00B22CB6"/>
    <w:rsid w:val="00B2332D"/>
    <w:rsid w:val="00B241C9"/>
    <w:rsid w:val="00B2457C"/>
    <w:rsid w:val="00B24AF1"/>
    <w:rsid w:val="00B25057"/>
    <w:rsid w:val="00B2520D"/>
    <w:rsid w:val="00B25259"/>
    <w:rsid w:val="00B25FF6"/>
    <w:rsid w:val="00B26686"/>
    <w:rsid w:val="00B2684A"/>
    <w:rsid w:val="00B27068"/>
    <w:rsid w:val="00B2774E"/>
    <w:rsid w:val="00B306C8"/>
    <w:rsid w:val="00B3073F"/>
    <w:rsid w:val="00B30BDF"/>
    <w:rsid w:val="00B30C6F"/>
    <w:rsid w:val="00B30EF1"/>
    <w:rsid w:val="00B311B6"/>
    <w:rsid w:val="00B31A95"/>
    <w:rsid w:val="00B31D96"/>
    <w:rsid w:val="00B32506"/>
    <w:rsid w:val="00B32D63"/>
    <w:rsid w:val="00B331AC"/>
    <w:rsid w:val="00B33806"/>
    <w:rsid w:val="00B33E0E"/>
    <w:rsid w:val="00B3448C"/>
    <w:rsid w:val="00B3500A"/>
    <w:rsid w:val="00B36429"/>
    <w:rsid w:val="00B365F3"/>
    <w:rsid w:val="00B3676E"/>
    <w:rsid w:val="00B36BC0"/>
    <w:rsid w:val="00B370E0"/>
    <w:rsid w:val="00B3769E"/>
    <w:rsid w:val="00B37705"/>
    <w:rsid w:val="00B37C1C"/>
    <w:rsid w:val="00B37F61"/>
    <w:rsid w:val="00B40AF8"/>
    <w:rsid w:val="00B40DA9"/>
    <w:rsid w:val="00B411EC"/>
    <w:rsid w:val="00B41C5A"/>
    <w:rsid w:val="00B41D21"/>
    <w:rsid w:val="00B41FE5"/>
    <w:rsid w:val="00B42338"/>
    <w:rsid w:val="00B4262E"/>
    <w:rsid w:val="00B428A6"/>
    <w:rsid w:val="00B42AB1"/>
    <w:rsid w:val="00B42BBC"/>
    <w:rsid w:val="00B42CF6"/>
    <w:rsid w:val="00B4366C"/>
    <w:rsid w:val="00B43CDD"/>
    <w:rsid w:val="00B43CF0"/>
    <w:rsid w:val="00B43D38"/>
    <w:rsid w:val="00B43F45"/>
    <w:rsid w:val="00B44059"/>
    <w:rsid w:val="00B447FD"/>
    <w:rsid w:val="00B44C01"/>
    <w:rsid w:val="00B44F56"/>
    <w:rsid w:val="00B4580A"/>
    <w:rsid w:val="00B4627F"/>
    <w:rsid w:val="00B47666"/>
    <w:rsid w:val="00B47F39"/>
    <w:rsid w:val="00B5070A"/>
    <w:rsid w:val="00B5072E"/>
    <w:rsid w:val="00B50C7E"/>
    <w:rsid w:val="00B50E38"/>
    <w:rsid w:val="00B517F2"/>
    <w:rsid w:val="00B523DB"/>
    <w:rsid w:val="00B52AAB"/>
    <w:rsid w:val="00B52FAC"/>
    <w:rsid w:val="00B5310A"/>
    <w:rsid w:val="00B533DE"/>
    <w:rsid w:val="00B53730"/>
    <w:rsid w:val="00B5381D"/>
    <w:rsid w:val="00B53D73"/>
    <w:rsid w:val="00B54417"/>
    <w:rsid w:val="00B5486B"/>
    <w:rsid w:val="00B54CD3"/>
    <w:rsid w:val="00B563DD"/>
    <w:rsid w:val="00B56EE8"/>
    <w:rsid w:val="00B57662"/>
    <w:rsid w:val="00B57782"/>
    <w:rsid w:val="00B57F95"/>
    <w:rsid w:val="00B6011F"/>
    <w:rsid w:val="00B6035E"/>
    <w:rsid w:val="00B60449"/>
    <w:rsid w:val="00B6078A"/>
    <w:rsid w:val="00B6198C"/>
    <w:rsid w:val="00B62492"/>
    <w:rsid w:val="00B625F0"/>
    <w:rsid w:val="00B62CBE"/>
    <w:rsid w:val="00B62CD0"/>
    <w:rsid w:val="00B63F4D"/>
    <w:rsid w:val="00B63FFB"/>
    <w:rsid w:val="00B64676"/>
    <w:rsid w:val="00B648A3"/>
    <w:rsid w:val="00B64F64"/>
    <w:rsid w:val="00B65472"/>
    <w:rsid w:val="00B655CB"/>
    <w:rsid w:val="00B6564D"/>
    <w:rsid w:val="00B66373"/>
    <w:rsid w:val="00B668AF"/>
    <w:rsid w:val="00B66A8B"/>
    <w:rsid w:val="00B67771"/>
    <w:rsid w:val="00B67E56"/>
    <w:rsid w:val="00B70471"/>
    <w:rsid w:val="00B70800"/>
    <w:rsid w:val="00B712B0"/>
    <w:rsid w:val="00B71340"/>
    <w:rsid w:val="00B71926"/>
    <w:rsid w:val="00B71963"/>
    <w:rsid w:val="00B7276B"/>
    <w:rsid w:val="00B72E1B"/>
    <w:rsid w:val="00B734B4"/>
    <w:rsid w:val="00B73E43"/>
    <w:rsid w:val="00B73FDF"/>
    <w:rsid w:val="00B74020"/>
    <w:rsid w:val="00B74C75"/>
    <w:rsid w:val="00B750F5"/>
    <w:rsid w:val="00B75B49"/>
    <w:rsid w:val="00B75DFA"/>
    <w:rsid w:val="00B7693B"/>
    <w:rsid w:val="00B77B46"/>
    <w:rsid w:val="00B77D28"/>
    <w:rsid w:val="00B77EEE"/>
    <w:rsid w:val="00B8044B"/>
    <w:rsid w:val="00B80622"/>
    <w:rsid w:val="00B825DE"/>
    <w:rsid w:val="00B82E59"/>
    <w:rsid w:val="00B834B1"/>
    <w:rsid w:val="00B83AA0"/>
    <w:rsid w:val="00B83D02"/>
    <w:rsid w:val="00B8411E"/>
    <w:rsid w:val="00B84F3B"/>
    <w:rsid w:val="00B85788"/>
    <w:rsid w:val="00B858E4"/>
    <w:rsid w:val="00B85E17"/>
    <w:rsid w:val="00B85EB0"/>
    <w:rsid w:val="00B86860"/>
    <w:rsid w:val="00B86CCA"/>
    <w:rsid w:val="00B8707B"/>
    <w:rsid w:val="00B9013E"/>
    <w:rsid w:val="00B911EA"/>
    <w:rsid w:val="00B912EE"/>
    <w:rsid w:val="00B91BE0"/>
    <w:rsid w:val="00B91F2B"/>
    <w:rsid w:val="00B9378A"/>
    <w:rsid w:val="00B939DB"/>
    <w:rsid w:val="00B93DEA"/>
    <w:rsid w:val="00B94144"/>
    <w:rsid w:val="00B9450F"/>
    <w:rsid w:val="00B9482C"/>
    <w:rsid w:val="00B952EC"/>
    <w:rsid w:val="00B954CD"/>
    <w:rsid w:val="00B96180"/>
    <w:rsid w:val="00B961F5"/>
    <w:rsid w:val="00B965D1"/>
    <w:rsid w:val="00B97CA3"/>
    <w:rsid w:val="00B97D80"/>
    <w:rsid w:val="00BA11DA"/>
    <w:rsid w:val="00BA1D07"/>
    <w:rsid w:val="00BA1DD4"/>
    <w:rsid w:val="00BA219C"/>
    <w:rsid w:val="00BA23B0"/>
    <w:rsid w:val="00BA2B73"/>
    <w:rsid w:val="00BA2D6E"/>
    <w:rsid w:val="00BA2E5A"/>
    <w:rsid w:val="00BA3379"/>
    <w:rsid w:val="00BA3A34"/>
    <w:rsid w:val="00BA3BB8"/>
    <w:rsid w:val="00BA4388"/>
    <w:rsid w:val="00BA6239"/>
    <w:rsid w:val="00BA6970"/>
    <w:rsid w:val="00BA6CA5"/>
    <w:rsid w:val="00BA6CD3"/>
    <w:rsid w:val="00BA7766"/>
    <w:rsid w:val="00BA77E3"/>
    <w:rsid w:val="00BB0341"/>
    <w:rsid w:val="00BB03E3"/>
    <w:rsid w:val="00BB0400"/>
    <w:rsid w:val="00BB08DA"/>
    <w:rsid w:val="00BB1353"/>
    <w:rsid w:val="00BB1F98"/>
    <w:rsid w:val="00BB3084"/>
    <w:rsid w:val="00BB3434"/>
    <w:rsid w:val="00BB3890"/>
    <w:rsid w:val="00BB3EA7"/>
    <w:rsid w:val="00BB4222"/>
    <w:rsid w:val="00BB47D9"/>
    <w:rsid w:val="00BB4DA5"/>
    <w:rsid w:val="00BB5390"/>
    <w:rsid w:val="00BB6950"/>
    <w:rsid w:val="00BB6ED0"/>
    <w:rsid w:val="00BB71B2"/>
    <w:rsid w:val="00BC010A"/>
    <w:rsid w:val="00BC16F2"/>
    <w:rsid w:val="00BC1B82"/>
    <w:rsid w:val="00BC1C19"/>
    <w:rsid w:val="00BC2C29"/>
    <w:rsid w:val="00BC3653"/>
    <w:rsid w:val="00BC3746"/>
    <w:rsid w:val="00BC3A60"/>
    <w:rsid w:val="00BC3C47"/>
    <w:rsid w:val="00BC4B7E"/>
    <w:rsid w:val="00BC511C"/>
    <w:rsid w:val="00BC54A0"/>
    <w:rsid w:val="00BC562D"/>
    <w:rsid w:val="00BC6700"/>
    <w:rsid w:val="00BC7263"/>
    <w:rsid w:val="00BC755D"/>
    <w:rsid w:val="00BD01F9"/>
    <w:rsid w:val="00BD02EE"/>
    <w:rsid w:val="00BD0A56"/>
    <w:rsid w:val="00BD0BB4"/>
    <w:rsid w:val="00BD0F8A"/>
    <w:rsid w:val="00BD1002"/>
    <w:rsid w:val="00BD1034"/>
    <w:rsid w:val="00BD1818"/>
    <w:rsid w:val="00BD1A2A"/>
    <w:rsid w:val="00BD1C3C"/>
    <w:rsid w:val="00BD287D"/>
    <w:rsid w:val="00BD2D02"/>
    <w:rsid w:val="00BD35B6"/>
    <w:rsid w:val="00BD375E"/>
    <w:rsid w:val="00BD399B"/>
    <w:rsid w:val="00BD3C80"/>
    <w:rsid w:val="00BD40F4"/>
    <w:rsid w:val="00BD4B41"/>
    <w:rsid w:val="00BD52C2"/>
    <w:rsid w:val="00BD59FF"/>
    <w:rsid w:val="00BD5AC6"/>
    <w:rsid w:val="00BD74E1"/>
    <w:rsid w:val="00BD7816"/>
    <w:rsid w:val="00BD7AB1"/>
    <w:rsid w:val="00BE00B1"/>
    <w:rsid w:val="00BE0A8B"/>
    <w:rsid w:val="00BE0C24"/>
    <w:rsid w:val="00BE0D89"/>
    <w:rsid w:val="00BE16A1"/>
    <w:rsid w:val="00BE1D0E"/>
    <w:rsid w:val="00BE23F2"/>
    <w:rsid w:val="00BE309D"/>
    <w:rsid w:val="00BE35EA"/>
    <w:rsid w:val="00BE377D"/>
    <w:rsid w:val="00BE4343"/>
    <w:rsid w:val="00BE63DE"/>
    <w:rsid w:val="00BE64D5"/>
    <w:rsid w:val="00BE6961"/>
    <w:rsid w:val="00BE6D3B"/>
    <w:rsid w:val="00BE7E71"/>
    <w:rsid w:val="00BE7FD2"/>
    <w:rsid w:val="00BF01A3"/>
    <w:rsid w:val="00BF0314"/>
    <w:rsid w:val="00BF1268"/>
    <w:rsid w:val="00BF1312"/>
    <w:rsid w:val="00BF140D"/>
    <w:rsid w:val="00BF1460"/>
    <w:rsid w:val="00BF152C"/>
    <w:rsid w:val="00BF1660"/>
    <w:rsid w:val="00BF2097"/>
    <w:rsid w:val="00BF2256"/>
    <w:rsid w:val="00BF27FB"/>
    <w:rsid w:val="00BF3BE5"/>
    <w:rsid w:val="00BF3C38"/>
    <w:rsid w:val="00BF4A12"/>
    <w:rsid w:val="00BF53A3"/>
    <w:rsid w:val="00BF607F"/>
    <w:rsid w:val="00BF632E"/>
    <w:rsid w:val="00BF74D8"/>
    <w:rsid w:val="00BF7F9C"/>
    <w:rsid w:val="00C00196"/>
    <w:rsid w:val="00C002B6"/>
    <w:rsid w:val="00C00396"/>
    <w:rsid w:val="00C00BD5"/>
    <w:rsid w:val="00C00BE5"/>
    <w:rsid w:val="00C0103E"/>
    <w:rsid w:val="00C01122"/>
    <w:rsid w:val="00C01327"/>
    <w:rsid w:val="00C01380"/>
    <w:rsid w:val="00C02AAC"/>
    <w:rsid w:val="00C04079"/>
    <w:rsid w:val="00C0432C"/>
    <w:rsid w:val="00C04563"/>
    <w:rsid w:val="00C056B0"/>
    <w:rsid w:val="00C05C78"/>
    <w:rsid w:val="00C05D6C"/>
    <w:rsid w:val="00C05DA5"/>
    <w:rsid w:val="00C065EA"/>
    <w:rsid w:val="00C07234"/>
    <w:rsid w:val="00C10641"/>
    <w:rsid w:val="00C11D93"/>
    <w:rsid w:val="00C11E0F"/>
    <w:rsid w:val="00C12DBC"/>
    <w:rsid w:val="00C147C8"/>
    <w:rsid w:val="00C14D0A"/>
    <w:rsid w:val="00C14DD6"/>
    <w:rsid w:val="00C157DA"/>
    <w:rsid w:val="00C15973"/>
    <w:rsid w:val="00C15FC3"/>
    <w:rsid w:val="00C161A3"/>
    <w:rsid w:val="00C16784"/>
    <w:rsid w:val="00C16CC2"/>
    <w:rsid w:val="00C17520"/>
    <w:rsid w:val="00C177E7"/>
    <w:rsid w:val="00C20136"/>
    <w:rsid w:val="00C21817"/>
    <w:rsid w:val="00C21B87"/>
    <w:rsid w:val="00C21EA5"/>
    <w:rsid w:val="00C22187"/>
    <w:rsid w:val="00C231EA"/>
    <w:rsid w:val="00C23776"/>
    <w:rsid w:val="00C23964"/>
    <w:rsid w:val="00C23CDB"/>
    <w:rsid w:val="00C25C67"/>
    <w:rsid w:val="00C262A2"/>
    <w:rsid w:val="00C26614"/>
    <w:rsid w:val="00C26B54"/>
    <w:rsid w:val="00C26DAA"/>
    <w:rsid w:val="00C270A6"/>
    <w:rsid w:val="00C30A21"/>
    <w:rsid w:val="00C30A2F"/>
    <w:rsid w:val="00C30AD5"/>
    <w:rsid w:val="00C30E74"/>
    <w:rsid w:val="00C31D2B"/>
    <w:rsid w:val="00C31EE9"/>
    <w:rsid w:val="00C321E5"/>
    <w:rsid w:val="00C325BB"/>
    <w:rsid w:val="00C32B82"/>
    <w:rsid w:val="00C32D4F"/>
    <w:rsid w:val="00C35441"/>
    <w:rsid w:val="00C36581"/>
    <w:rsid w:val="00C36A53"/>
    <w:rsid w:val="00C36B72"/>
    <w:rsid w:val="00C376E3"/>
    <w:rsid w:val="00C4111F"/>
    <w:rsid w:val="00C4185B"/>
    <w:rsid w:val="00C41960"/>
    <w:rsid w:val="00C422A5"/>
    <w:rsid w:val="00C43A32"/>
    <w:rsid w:val="00C4411B"/>
    <w:rsid w:val="00C447C3"/>
    <w:rsid w:val="00C45380"/>
    <w:rsid w:val="00C45408"/>
    <w:rsid w:val="00C45887"/>
    <w:rsid w:val="00C45B05"/>
    <w:rsid w:val="00C45FDF"/>
    <w:rsid w:val="00C46C8E"/>
    <w:rsid w:val="00C46DE2"/>
    <w:rsid w:val="00C46F06"/>
    <w:rsid w:val="00C471A1"/>
    <w:rsid w:val="00C475EC"/>
    <w:rsid w:val="00C502E8"/>
    <w:rsid w:val="00C51008"/>
    <w:rsid w:val="00C510F3"/>
    <w:rsid w:val="00C51EDA"/>
    <w:rsid w:val="00C52440"/>
    <w:rsid w:val="00C531B8"/>
    <w:rsid w:val="00C53412"/>
    <w:rsid w:val="00C55990"/>
    <w:rsid w:val="00C55D98"/>
    <w:rsid w:val="00C57169"/>
    <w:rsid w:val="00C601E4"/>
    <w:rsid w:val="00C6022C"/>
    <w:rsid w:val="00C60388"/>
    <w:rsid w:val="00C6051F"/>
    <w:rsid w:val="00C61DB9"/>
    <w:rsid w:val="00C62BD6"/>
    <w:rsid w:val="00C63016"/>
    <w:rsid w:val="00C64234"/>
    <w:rsid w:val="00C645A5"/>
    <w:rsid w:val="00C65127"/>
    <w:rsid w:val="00C65431"/>
    <w:rsid w:val="00C6554F"/>
    <w:rsid w:val="00C65DC2"/>
    <w:rsid w:val="00C66296"/>
    <w:rsid w:val="00C671AE"/>
    <w:rsid w:val="00C672BE"/>
    <w:rsid w:val="00C67460"/>
    <w:rsid w:val="00C7025C"/>
    <w:rsid w:val="00C70556"/>
    <w:rsid w:val="00C70DE4"/>
    <w:rsid w:val="00C7266E"/>
    <w:rsid w:val="00C72EA2"/>
    <w:rsid w:val="00C7381A"/>
    <w:rsid w:val="00C7381F"/>
    <w:rsid w:val="00C73E39"/>
    <w:rsid w:val="00C73FBA"/>
    <w:rsid w:val="00C7439B"/>
    <w:rsid w:val="00C7474A"/>
    <w:rsid w:val="00C74923"/>
    <w:rsid w:val="00C74C69"/>
    <w:rsid w:val="00C75552"/>
    <w:rsid w:val="00C76260"/>
    <w:rsid w:val="00C76267"/>
    <w:rsid w:val="00C76404"/>
    <w:rsid w:val="00C765B9"/>
    <w:rsid w:val="00C7705A"/>
    <w:rsid w:val="00C77196"/>
    <w:rsid w:val="00C776E1"/>
    <w:rsid w:val="00C778FF"/>
    <w:rsid w:val="00C8015E"/>
    <w:rsid w:val="00C80318"/>
    <w:rsid w:val="00C8102E"/>
    <w:rsid w:val="00C817DA"/>
    <w:rsid w:val="00C817F4"/>
    <w:rsid w:val="00C81BDC"/>
    <w:rsid w:val="00C82B9A"/>
    <w:rsid w:val="00C83645"/>
    <w:rsid w:val="00C83C0E"/>
    <w:rsid w:val="00C846FF"/>
    <w:rsid w:val="00C84C59"/>
    <w:rsid w:val="00C84CE5"/>
    <w:rsid w:val="00C87A12"/>
    <w:rsid w:val="00C87A64"/>
    <w:rsid w:val="00C87A6B"/>
    <w:rsid w:val="00C9019B"/>
    <w:rsid w:val="00C904CC"/>
    <w:rsid w:val="00C9050B"/>
    <w:rsid w:val="00C90796"/>
    <w:rsid w:val="00C90D68"/>
    <w:rsid w:val="00C9156A"/>
    <w:rsid w:val="00C91D90"/>
    <w:rsid w:val="00C92427"/>
    <w:rsid w:val="00C93619"/>
    <w:rsid w:val="00C93A77"/>
    <w:rsid w:val="00C940ED"/>
    <w:rsid w:val="00C949EB"/>
    <w:rsid w:val="00C94B2D"/>
    <w:rsid w:val="00C94BA7"/>
    <w:rsid w:val="00C94E0B"/>
    <w:rsid w:val="00C95D43"/>
    <w:rsid w:val="00C95E6C"/>
    <w:rsid w:val="00C96557"/>
    <w:rsid w:val="00CA1038"/>
    <w:rsid w:val="00CA1217"/>
    <w:rsid w:val="00CA147A"/>
    <w:rsid w:val="00CA14AB"/>
    <w:rsid w:val="00CA1550"/>
    <w:rsid w:val="00CA3834"/>
    <w:rsid w:val="00CA394D"/>
    <w:rsid w:val="00CA3990"/>
    <w:rsid w:val="00CA3DC7"/>
    <w:rsid w:val="00CA550A"/>
    <w:rsid w:val="00CA55FE"/>
    <w:rsid w:val="00CA5BE5"/>
    <w:rsid w:val="00CA63F4"/>
    <w:rsid w:val="00CA7D1E"/>
    <w:rsid w:val="00CA7D67"/>
    <w:rsid w:val="00CB0E48"/>
    <w:rsid w:val="00CB0E5A"/>
    <w:rsid w:val="00CB17A6"/>
    <w:rsid w:val="00CB1996"/>
    <w:rsid w:val="00CB2165"/>
    <w:rsid w:val="00CB22F8"/>
    <w:rsid w:val="00CB2854"/>
    <w:rsid w:val="00CB2F72"/>
    <w:rsid w:val="00CB36DB"/>
    <w:rsid w:val="00CB37F3"/>
    <w:rsid w:val="00CB457E"/>
    <w:rsid w:val="00CB4C87"/>
    <w:rsid w:val="00CB5C32"/>
    <w:rsid w:val="00CB5D64"/>
    <w:rsid w:val="00CB5DBA"/>
    <w:rsid w:val="00CB5E5E"/>
    <w:rsid w:val="00CB6154"/>
    <w:rsid w:val="00CB66F4"/>
    <w:rsid w:val="00CB704C"/>
    <w:rsid w:val="00CB721A"/>
    <w:rsid w:val="00CB7697"/>
    <w:rsid w:val="00CB79E7"/>
    <w:rsid w:val="00CC0263"/>
    <w:rsid w:val="00CC10E9"/>
    <w:rsid w:val="00CC1D31"/>
    <w:rsid w:val="00CC1DCC"/>
    <w:rsid w:val="00CC1FC7"/>
    <w:rsid w:val="00CC3B79"/>
    <w:rsid w:val="00CC3D87"/>
    <w:rsid w:val="00CC49AC"/>
    <w:rsid w:val="00CC6030"/>
    <w:rsid w:val="00CC617F"/>
    <w:rsid w:val="00CC623E"/>
    <w:rsid w:val="00CD008F"/>
    <w:rsid w:val="00CD0254"/>
    <w:rsid w:val="00CD0500"/>
    <w:rsid w:val="00CD0D9E"/>
    <w:rsid w:val="00CD19AF"/>
    <w:rsid w:val="00CD1C7E"/>
    <w:rsid w:val="00CD1E0E"/>
    <w:rsid w:val="00CD293D"/>
    <w:rsid w:val="00CD391E"/>
    <w:rsid w:val="00CD39AD"/>
    <w:rsid w:val="00CD3A7F"/>
    <w:rsid w:val="00CD471E"/>
    <w:rsid w:val="00CD5147"/>
    <w:rsid w:val="00CD6583"/>
    <w:rsid w:val="00CD66EB"/>
    <w:rsid w:val="00CD6753"/>
    <w:rsid w:val="00CD7C63"/>
    <w:rsid w:val="00CE015F"/>
    <w:rsid w:val="00CE04F7"/>
    <w:rsid w:val="00CE09DC"/>
    <w:rsid w:val="00CE1430"/>
    <w:rsid w:val="00CE42FC"/>
    <w:rsid w:val="00CE458B"/>
    <w:rsid w:val="00CE47D9"/>
    <w:rsid w:val="00CE4A66"/>
    <w:rsid w:val="00CE4F21"/>
    <w:rsid w:val="00CE5059"/>
    <w:rsid w:val="00CE5EA5"/>
    <w:rsid w:val="00CE5EDE"/>
    <w:rsid w:val="00CE66F6"/>
    <w:rsid w:val="00CE68AE"/>
    <w:rsid w:val="00CE6983"/>
    <w:rsid w:val="00CE6B91"/>
    <w:rsid w:val="00CE7814"/>
    <w:rsid w:val="00CE7BC6"/>
    <w:rsid w:val="00CE7FE5"/>
    <w:rsid w:val="00CF0D3D"/>
    <w:rsid w:val="00CF159E"/>
    <w:rsid w:val="00CF1683"/>
    <w:rsid w:val="00CF16FB"/>
    <w:rsid w:val="00CF1BBD"/>
    <w:rsid w:val="00CF248B"/>
    <w:rsid w:val="00CF292C"/>
    <w:rsid w:val="00CF3154"/>
    <w:rsid w:val="00CF315B"/>
    <w:rsid w:val="00CF3481"/>
    <w:rsid w:val="00CF4339"/>
    <w:rsid w:val="00CF4659"/>
    <w:rsid w:val="00CF473A"/>
    <w:rsid w:val="00CF4911"/>
    <w:rsid w:val="00CF7577"/>
    <w:rsid w:val="00CF783C"/>
    <w:rsid w:val="00CF7CDD"/>
    <w:rsid w:val="00D000D7"/>
    <w:rsid w:val="00D00959"/>
    <w:rsid w:val="00D015FA"/>
    <w:rsid w:val="00D0192C"/>
    <w:rsid w:val="00D01F2F"/>
    <w:rsid w:val="00D02D2E"/>
    <w:rsid w:val="00D0322D"/>
    <w:rsid w:val="00D04278"/>
    <w:rsid w:val="00D04BEA"/>
    <w:rsid w:val="00D04C9C"/>
    <w:rsid w:val="00D05431"/>
    <w:rsid w:val="00D05643"/>
    <w:rsid w:val="00D05C13"/>
    <w:rsid w:val="00D05E48"/>
    <w:rsid w:val="00D0651D"/>
    <w:rsid w:val="00D07090"/>
    <w:rsid w:val="00D07144"/>
    <w:rsid w:val="00D0783F"/>
    <w:rsid w:val="00D10724"/>
    <w:rsid w:val="00D10907"/>
    <w:rsid w:val="00D10B3A"/>
    <w:rsid w:val="00D10BB3"/>
    <w:rsid w:val="00D10D5C"/>
    <w:rsid w:val="00D10E94"/>
    <w:rsid w:val="00D111AF"/>
    <w:rsid w:val="00D11569"/>
    <w:rsid w:val="00D1176C"/>
    <w:rsid w:val="00D11921"/>
    <w:rsid w:val="00D121C9"/>
    <w:rsid w:val="00D12371"/>
    <w:rsid w:val="00D12960"/>
    <w:rsid w:val="00D12BA8"/>
    <w:rsid w:val="00D12CEC"/>
    <w:rsid w:val="00D132FB"/>
    <w:rsid w:val="00D139C2"/>
    <w:rsid w:val="00D14A75"/>
    <w:rsid w:val="00D14E8A"/>
    <w:rsid w:val="00D15123"/>
    <w:rsid w:val="00D151B9"/>
    <w:rsid w:val="00D1563A"/>
    <w:rsid w:val="00D159EB"/>
    <w:rsid w:val="00D15BAE"/>
    <w:rsid w:val="00D15E27"/>
    <w:rsid w:val="00D16831"/>
    <w:rsid w:val="00D16E68"/>
    <w:rsid w:val="00D17084"/>
    <w:rsid w:val="00D17AB6"/>
    <w:rsid w:val="00D20097"/>
    <w:rsid w:val="00D201DA"/>
    <w:rsid w:val="00D2062B"/>
    <w:rsid w:val="00D20829"/>
    <w:rsid w:val="00D20B6B"/>
    <w:rsid w:val="00D20DA8"/>
    <w:rsid w:val="00D21106"/>
    <w:rsid w:val="00D21119"/>
    <w:rsid w:val="00D21456"/>
    <w:rsid w:val="00D2147F"/>
    <w:rsid w:val="00D21832"/>
    <w:rsid w:val="00D218E7"/>
    <w:rsid w:val="00D22420"/>
    <w:rsid w:val="00D22840"/>
    <w:rsid w:val="00D22CAA"/>
    <w:rsid w:val="00D231F9"/>
    <w:rsid w:val="00D24C0A"/>
    <w:rsid w:val="00D25E69"/>
    <w:rsid w:val="00D260EF"/>
    <w:rsid w:val="00D2656E"/>
    <w:rsid w:val="00D2692C"/>
    <w:rsid w:val="00D27597"/>
    <w:rsid w:val="00D27BF4"/>
    <w:rsid w:val="00D30211"/>
    <w:rsid w:val="00D308FE"/>
    <w:rsid w:val="00D3097D"/>
    <w:rsid w:val="00D30DB4"/>
    <w:rsid w:val="00D31705"/>
    <w:rsid w:val="00D31AEF"/>
    <w:rsid w:val="00D32925"/>
    <w:rsid w:val="00D33405"/>
    <w:rsid w:val="00D33D3B"/>
    <w:rsid w:val="00D347B7"/>
    <w:rsid w:val="00D348EF"/>
    <w:rsid w:val="00D34A66"/>
    <w:rsid w:val="00D34AE3"/>
    <w:rsid w:val="00D352E4"/>
    <w:rsid w:val="00D35E98"/>
    <w:rsid w:val="00D37BB9"/>
    <w:rsid w:val="00D40150"/>
    <w:rsid w:val="00D40222"/>
    <w:rsid w:val="00D4029B"/>
    <w:rsid w:val="00D40723"/>
    <w:rsid w:val="00D4085B"/>
    <w:rsid w:val="00D40B69"/>
    <w:rsid w:val="00D4128E"/>
    <w:rsid w:val="00D435C2"/>
    <w:rsid w:val="00D43633"/>
    <w:rsid w:val="00D43F0A"/>
    <w:rsid w:val="00D44CA3"/>
    <w:rsid w:val="00D44CC2"/>
    <w:rsid w:val="00D4511B"/>
    <w:rsid w:val="00D45683"/>
    <w:rsid w:val="00D456FF"/>
    <w:rsid w:val="00D46492"/>
    <w:rsid w:val="00D466BF"/>
    <w:rsid w:val="00D47761"/>
    <w:rsid w:val="00D47A1C"/>
    <w:rsid w:val="00D509A6"/>
    <w:rsid w:val="00D5152F"/>
    <w:rsid w:val="00D51595"/>
    <w:rsid w:val="00D52FD5"/>
    <w:rsid w:val="00D535F5"/>
    <w:rsid w:val="00D544BA"/>
    <w:rsid w:val="00D552ED"/>
    <w:rsid w:val="00D554EC"/>
    <w:rsid w:val="00D56434"/>
    <w:rsid w:val="00D56E63"/>
    <w:rsid w:val="00D571F9"/>
    <w:rsid w:val="00D576C5"/>
    <w:rsid w:val="00D577FB"/>
    <w:rsid w:val="00D578EC"/>
    <w:rsid w:val="00D57AF3"/>
    <w:rsid w:val="00D57FEC"/>
    <w:rsid w:val="00D6066F"/>
    <w:rsid w:val="00D61215"/>
    <w:rsid w:val="00D61DA9"/>
    <w:rsid w:val="00D622B4"/>
    <w:rsid w:val="00D62A52"/>
    <w:rsid w:val="00D62F92"/>
    <w:rsid w:val="00D63A58"/>
    <w:rsid w:val="00D63B21"/>
    <w:rsid w:val="00D651D6"/>
    <w:rsid w:val="00D652A3"/>
    <w:rsid w:val="00D65486"/>
    <w:rsid w:val="00D65537"/>
    <w:rsid w:val="00D6697F"/>
    <w:rsid w:val="00D66DF3"/>
    <w:rsid w:val="00D66E9C"/>
    <w:rsid w:val="00D6745F"/>
    <w:rsid w:val="00D67BDC"/>
    <w:rsid w:val="00D70180"/>
    <w:rsid w:val="00D7093E"/>
    <w:rsid w:val="00D718C7"/>
    <w:rsid w:val="00D71D7E"/>
    <w:rsid w:val="00D72D28"/>
    <w:rsid w:val="00D72F6C"/>
    <w:rsid w:val="00D74E16"/>
    <w:rsid w:val="00D753A0"/>
    <w:rsid w:val="00D75B15"/>
    <w:rsid w:val="00D76286"/>
    <w:rsid w:val="00D7631B"/>
    <w:rsid w:val="00D76856"/>
    <w:rsid w:val="00D77488"/>
    <w:rsid w:val="00D77BB3"/>
    <w:rsid w:val="00D77E31"/>
    <w:rsid w:val="00D800AC"/>
    <w:rsid w:val="00D802A1"/>
    <w:rsid w:val="00D805EA"/>
    <w:rsid w:val="00D81116"/>
    <w:rsid w:val="00D81206"/>
    <w:rsid w:val="00D8140A"/>
    <w:rsid w:val="00D81E91"/>
    <w:rsid w:val="00D821C3"/>
    <w:rsid w:val="00D8279C"/>
    <w:rsid w:val="00D82986"/>
    <w:rsid w:val="00D82992"/>
    <w:rsid w:val="00D82B5C"/>
    <w:rsid w:val="00D8305F"/>
    <w:rsid w:val="00D84F6C"/>
    <w:rsid w:val="00D85999"/>
    <w:rsid w:val="00D85C43"/>
    <w:rsid w:val="00D87334"/>
    <w:rsid w:val="00D877A2"/>
    <w:rsid w:val="00D906D2"/>
    <w:rsid w:val="00D90AFC"/>
    <w:rsid w:val="00D9109D"/>
    <w:rsid w:val="00D91F43"/>
    <w:rsid w:val="00D92987"/>
    <w:rsid w:val="00D92C64"/>
    <w:rsid w:val="00D93389"/>
    <w:rsid w:val="00D9346F"/>
    <w:rsid w:val="00D93932"/>
    <w:rsid w:val="00D93D2A"/>
    <w:rsid w:val="00D940F5"/>
    <w:rsid w:val="00D94395"/>
    <w:rsid w:val="00D949BB"/>
    <w:rsid w:val="00D95026"/>
    <w:rsid w:val="00D9573D"/>
    <w:rsid w:val="00D95A82"/>
    <w:rsid w:val="00D95F01"/>
    <w:rsid w:val="00D96163"/>
    <w:rsid w:val="00D96A0E"/>
    <w:rsid w:val="00D973F9"/>
    <w:rsid w:val="00D97EC7"/>
    <w:rsid w:val="00DA05C7"/>
    <w:rsid w:val="00DA1018"/>
    <w:rsid w:val="00DA10C1"/>
    <w:rsid w:val="00DA12C0"/>
    <w:rsid w:val="00DA135A"/>
    <w:rsid w:val="00DA171A"/>
    <w:rsid w:val="00DA1C3B"/>
    <w:rsid w:val="00DA1F38"/>
    <w:rsid w:val="00DA29B0"/>
    <w:rsid w:val="00DA30BD"/>
    <w:rsid w:val="00DA30F8"/>
    <w:rsid w:val="00DA32B9"/>
    <w:rsid w:val="00DA491F"/>
    <w:rsid w:val="00DA49AD"/>
    <w:rsid w:val="00DA510A"/>
    <w:rsid w:val="00DA566F"/>
    <w:rsid w:val="00DA59FC"/>
    <w:rsid w:val="00DA5D93"/>
    <w:rsid w:val="00DA656A"/>
    <w:rsid w:val="00DA7607"/>
    <w:rsid w:val="00DA77EB"/>
    <w:rsid w:val="00DB03E1"/>
    <w:rsid w:val="00DB0C11"/>
    <w:rsid w:val="00DB1DF7"/>
    <w:rsid w:val="00DB24D4"/>
    <w:rsid w:val="00DB2716"/>
    <w:rsid w:val="00DB2A6C"/>
    <w:rsid w:val="00DB2F69"/>
    <w:rsid w:val="00DB3154"/>
    <w:rsid w:val="00DB389E"/>
    <w:rsid w:val="00DB3A0B"/>
    <w:rsid w:val="00DB3CE5"/>
    <w:rsid w:val="00DB45AC"/>
    <w:rsid w:val="00DB4E9E"/>
    <w:rsid w:val="00DB59FC"/>
    <w:rsid w:val="00DB6049"/>
    <w:rsid w:val="00DB65AA"/>
    <w:rsid w:val="00DB7678"/>
    <w:rsid w:val="00DB783F"/>
    <w:rsid w:val="00DC0050"/>
    <w:rsid w:val="00DC020B"/>
    <w:rsid w:val="00DC08F3"/>
    <w:rsid w:val="00DC1453"/>
    <w:rsid w:val="00DC3404"/>
    <w:rsid w:val="00DC371A"/>
    <w:rsid w:val="00DC3B95"/>
    <w:rsid w:val="00DC3E70"/>
    <w:rsid w:val="00DC3F12"/>
    <w:rsid w:val="00DC3FEB"/>
    <w:rsid w:val="00DC4014"/>
    <w:rsid w:val="00DC538D"/>
    <w:rsid w:val="00DC53E5"/>
    <w:rsid w:val="00DC5712"/>
    <w:rsid w:val="00DC6E52"/>
    <w:rsid w:val="00DC6F4D"/>
    <w:rsid w:val="00DC7B88"/>
    <w:rsid w:val="00DD017D"/>
    <w:rsid w:val="00DD01CA"/>
    <w:rsid w:val="00DD280E"/>
    <w:rsid w:val="00DD47DD"/>
    <w:rsid w:val="00DD4ACB"/>
    <w:rsid w:val="00DD5298"/>
    <w:rsid w:val="00DD594B"/>
    <w:rsid w:val="00DD5B56"/>
    <w:rsid w:val="00DD5EA1"/>
    <w:rsid w:val="00DD627E"/>
    <w:rsid w:val="00DD6758"/>
    <w:rsid w:val="00DD6963"/>
    <w:rsid w:val="00DD6D4B"/>
    <w:rsid w:val="00DD7546"/>
    <w:rsid w:val="00DD7BED"/>
    <w:rsid w:val="00DE082B"/>
    <w:rsid w:val="00DE0A0D"/>
    <w:rsid w:val="00DE113E"/>
    <w:rsid w:val="00DE20A9"/>
    <w:rsid w:val="00DE20C2"/>
    <w:rsid w:val="00DE2440"/>
    <w:rsid w:val="00DE4B34"/>
    <w:rsid w:val="00DE5D2F"/>
    <w:rsid w:val="00DE5EF4"/>
    <w:rsid w:val="00DE5FBD"/>
    <w:rsid w:val="00DE6447"/>
    <w:rsid w:val="00DE767B"/>
    <w:rsid w:val="00DE779D"/>
    <w:rsid w:val="00DE7D34"/>
    <w:rsid w:val="00DF0236"/>
    <w:rsid w:val="00DF10D8"/>
    <w:rsid w:val="00DF1296"/>
    <w:rsid w:val="00DF1C60"/>
    <w:rsid w:val="00DF1EFD"/>
    <w:rsid w:val="00DF203F"/>
    <w:rsid w:val="00DF2292"/>
    <w:rsid w:val="00DF3116"/>
    <w:rsid w:val="00DF351B"/>
    <w:rsid w:val="00DF36B4"/>
    <w:rsid w:val="00DF3D81"/>
    <w:rsid w:val="00DF3E88"/>
    <w:rsid w:val="00DF4060"/>
    <w:rsid w:val="00DF429C"/>
    <w:rsid w:val="00DF433C"/>
    <w:rsid w:val="00DF45D7"/>
    <w:rsid w:val="00DF469B"/>
    <w:rsid w:val="00DF51FA"/>
    <w:rsid w:val="00DF6614"/>
    <w:rsid w:val="00E00030"/>
    <w:rsid w:val="00E00204"/>
    <w:rsid w:val="00E00AE2"/>
    <w:rsid w:val="00E0211E"/>
    <w:rsid w:val="00E026DF"/>
    <w:rsid w:val="00E02711"/>
    <w:rsid w:val="00E03FCE"/>
    <w:rsid w:val="00E06106"/>
    <w:rsid w:val="00E066C8"/>
    <w:rsid w:val="00E06A07"/>
    <w:rsid w:val="00E06B08"/>
    <w:rsid w:val="00E06DDF"/>
    <w:rsid w:val="00E10326"/>
    <w:rsid w:val="00E10348"/>
    <w:rsid w:val="00E1069C"/>
    <w:rsid w:val="00E10C32"/>
    <w:rsid w:val="00E11858"/>
    <w:rsid w:val="00E11ABE"/>
    <w:rsid w:val="00E11E37"/>
    <w:rsid w:val="00E1298B"/>
    <w:rsid w:val="00E12B89"/>
    <w:rsid w:val="00E12BEB"/>
    <w:rsid w:val="00E13D5A"/>
    <w:rsid w:val="00E14CE3"/>
    <w:rsid w:val="00E14E21"/>
    <w:rsid w:val="00E15A8E"/>
    <w:rsid w:val="00E15ED1"/>
    <w:rsid w:val="00E16040"/>
    <w:rsid w:val="00E1678D"/>
    <w:rsid w:val="00E167EC"/>
    <w:rsid w:val="00E16F31"/>
    <w:rsid w:val="00E17052"/>
    <w:rsid w:val="00E218F7"/>
    <w:rsid w:val="00E22557"/>
    <w:rsid w:val="00E227D4"/>
    <w:rsid w:val="00E24432"/>
    <w:rsid w:val="00E251FD"/>
    <w:rsid w:val="00E25E6B"/>
    <w:rsid w:val="00E26195"/>
    <w:rsid w:val="00E26A75"/>
    <w:rsid w:val="00E27035"/>
    <w:rsid w:val="00E30655"/>
    <w:rsid w:val="00E315B0"/>
    <w:rsid w:val="00E31684"/>
    <w:rsid w:val="00E321D1"/>
    <w:rsid w:val="00E327D8"/>
    <w:rsid w:val="00E32EE2"/>
    <w:rsid w:val="00E32EE8"/>
    <w:rsid w:val="00E330D0"/>
    <w:rsid w:val="00E33FFF"/>
    <w:rsid w:val="00E34C28"/>
    <w:rsid w:val="00E3579C"/>
    <w:rsid w:val="00E357FC"/>
    <w:rsid w:val="00E35E5A"/>
    <w:rsid w:val="00E3665D"/>
    <w:rsid w:val="00E37D8F"/>
    <w:rsid w:val="00E37F0E"/>
    <w:rsid w:val="00E4064F"/>
    <w:rsid w:val="00E40C1D"/>
    <w:rsid w:val="00E4188F"/>
    <w:rsid w:val="00E42B2F"/>
    <w:rsid w:val="00E42C26"/>
    <w:rsid w:val="00E43AC5"/>
    <w:rsid w:val="00E43EA2"/>
    <w:rsid w:val="00E443E8"/>
    <w:rsid w:val="00E44A6B"/>
    <w:rsid w:val="00E44B6A"/>
    <w:rsid w:val="00E45475"/>
    <w:rsid w:val="00E45528"/>
    <w:rsid w:val="00E459DF"/>
    <w:rsid w:val="00E45CC4"/>
    <w:rsid w:val="00E470E5"/>
    <w:rsid w:val="00E4711B"/>
    <w:rsid w:val="00E47266"/>
    <w:rsid w:val="00E473EF"/>
    <w:rsid w:val="00E5042A"/>
    <w:rsid w:val="00E5095E"/>
    <w:rsid w:val="00E51F7F"/>
    <w:rsid w:val="00E52024"/>
    <w:rsid w:val="00E521FE"/>
    <w:rsid w:val="00E5303A"/>
    <w:rsid w:val="00E5486D"/>
    <w:rsid w:val="00E55507"/>
    <w:rsid w:val="00E55791"/>
    <w:rsid w:val="00E55CD8"/>
    <w:rsid w:val="00E5616C"/>
    <w:rsid w:val="00E5627F"/>
    <w:rsid w:val="00E56304"/>
    <w:rsid w:val="00E56724"/>
    <w:rsid w:val="00E56A0A"/>
    <w:rsid w:val="00E571C2"/>
    <w:rsid w:val="00E573C2"/>
    <w:rsid w:val="00E57952"/>
    <w:rsid w:val="00E57BD8"/>
    <w:rsid w:val="00E57E07"/>
    <w:rsid w:val="00E605EA"/>
    <w:rsid w:val="00E61236"/>
    <w:rsid w:val="00E61416"/>
    <w:rsid w:val="00E62B8C"/>
    <w:rsid w:val="00E62CB9"/>
    <w:rsid w:val="00E63350"/>
    <w:rsid w:val="00E64375"/>
    <w:rsid w:val="00E64FFE"/>
    <w:rsid w:val="00E656B7"/>
    <w:rsid w:val="00E663BD"/>
    <w:rsid w:val="00E665C4"/>
    <w:rsid w:val="00E669B2"/>
    <w:rsid w:val="00E66CF0"/>
    <w:rsid w:val="00E670D8"/>
    <w:rsid w:val="00E67195"/>
    <w:rsid w:val="00E67472"/>
    <w:rsid w:val="00E67864"/>
    <w:rsid w:val="00E67B23"/>
    <w:rsid w:val="00E6F56F"/>
    <w:rsid w:val="00E70722"/>
    <w:rsid w:val="00E709BE"/>
    <w:rsid w:val="00E7126A"/>
    <w:rsid w:val="00E7131D"/>
    <w:rsid w:val="00E71D30"/>
    <w:rsid w:val="00E720E6"/>
    <w:rsid w:val="00E72B55"/>
    <w:rsid w:val="00E73DAB"/>
    <w:rsid w:val="00E7473D"/>
    <w:rsid w:val="00E74900"/>
    <w:rsid w:val="00E74BCC"/>
    <w:rsid w:val="00E74C4E"/>
    <w:rsid w:val="00E75470"/>
    <w:rsid w:val="00E75543"/>
    <w:rsid w:val="00E759EF"/>
    <w:rsid w:val="00E76943"/>
    <w:rsid w:val="00E778EC"/>
    <w:rsid w:val="00E809D7"/>
    <w:rsid w:val="00E80C8F"/>
    <w:rsid w:val="00E80E97"/>
    <w:rsid w:val="00E8192A"/>
    <w:rsid w:val="00E82693"/>
    <w:rsid w:val="00E82788"/>
    <w:rsid w:val="00E836D1"/>
    <w:rsid w:val="00E83902"/>
    <w:rsid w:val="00E8508B"/>
    <w:rsid w:val="00E85198"/>
    <w:rsid w:val="00E85E8C"/>
    <w:rsid w:val="00E86D99"/>
    <w:rsid w:val="00E87AB7"/>
    <w:rsid w:val="00E900A2"/>
    <w:rsid w:val="00E90267"/>
    <w:rsid w:val="00E90885"/>
    <w:rsid w:val="00E911CA"/>
    <w:rsid w:val="00E91BBA"/>
    <w:rsid w:val="00E91C1D"/>
    <w:rsid w:val="00E92211"/>
    <w:rsid w:val="00E926D0"/>
    <w:rsid w:val="00E93AC9"/>
    <w:rsid w:val="00E93BA7"/>
    <w:rsid w:val="00E93BA8"/>
    <w:rsid w:val="00E93E47"/>
    <w:rsid w:val="00E941B4"/>
    <w:rsid w:val="00E943BD"/>
    <w:rsid w:val="00E94890"/>
    <w:rsid w:val="00E949D8"/>
    <w:rsid w:val="00E958B0"/>
    <w:rsid w:val="00E958E3"/>
    <w:rsid w:val="00E9595B"/>
    <w:rsid w:val="00E969FB"/>
    <w:rsid w:val="00E96DAA"/>
    <w:rsid w:val="00EA22AC"/>
    <w:rsid w:val="00EA2860"/>
    <w:rsid w:val="00EA2B99"/>
    <w:rsid w:val="00EA2C76"/>
    <w:rsid w:val="00EA2CBA"/>
    <w:rsid w:val="00EA3888"/>
    <w:rsid w:val="00EA3944"/>
    <w:rsid w:val="00EA42EF"/>
    <w:rsid w:val="00EA5168"/>
    <w:rsid w:val="00EA5FB2"/>
    <w:rsid w:val="00EA6556"/>
    <w:rsid w:val="00EA74BA"/>
    <w:rsid w:val="00EA74C5"/>
    <w:rsid w:val="00EA7B22"/>
    <w:rsid w:val="00EA7F16"/>
    <w:rsid w:val="00EB03BC"/>
    <w:rsid w:val="00EB0D45"/>
    <w:rsid w:val="00EB191C"/>
    <w:rsid w:val="00EB1A0D"/>
    <w:rsid w:val="00EB1B0A"/>
    <w:rsid w:val="00EB2466"/>
    <w:rsid w:val="00EB2BA7"/>
    <w:rsid w:val="00EB3691"/>
    <w:rsid w:val="00EB37D2"/>
    <w:rsid w:val="00EB3C82"/>
    <w:rsid w:val="00EB591B"/>
    <w:rsid w:val="00EB608C"/>
    <w:rsid w:val="00EB61C6"/>
    <w:rsid w:val="00EB6746"/>
    <w:rsid w:val="00EB6B9A"/>
    <w:rsid w:val="00EB6BE7"/>
    <w:rsid w:val="00EB6E85"/>
    <w:rsid w:val="00EC006F"/>
    <w:rsid w:val="00EC055C"/>
    <w:rsid w:val="00EC07FE"/>
    <w:rsid w:val="00EC0B27"/>
    <w:rsid w:val="00EC2CE5"/>
    <w:rsid w:val="00EC50ED"/>
    <w:rsid w:val="00EC5AC5"/>
    <w:rsid w:val="00EC678B"/>
    <w:rsid w:val="00EC720F"/>
    <w:rsid w:val="00ED04D9"/>
    <w:rsid w:val="00ED0B8F"/>
    <w:rsid w:val="00ED0C11"/>
    <w:rsid w:val="00ED0DF2"/>
    <w:rsid w:val="00ED1477"/>
    <w:rsid w:val="00ED1A12"/>
    <w:rsid w:val="00ED1B7C"/>
    <w:rsid w:val="00ED1C39"/>
    <w:rsid w:val="00ED217F"/>
    <w:rsid w:val="00ED2485"/>
    <w:rsid w:val="00ED26D7"/>
    <w:rsid w:val="00ED316F"/>
    <w:rsid w:val="00ED39D5"/>
    <w:rsid w:val="00ED65AF"/>
    <w:rsid w:val="00ED6A14"/>
    <w:rsid w:val="00ED773E"/>
    <w:rsid w:val="00ED7795"/>
    <w:rsid w:val="00EE06F8"/>
    <w:rsid w:val="00EE09AB"/>
    <w:rsid w:val="00EE0B03"/>
    <w:rsid w:val="00EE0B8D"/>
    <w:rsid w:val="00EE0EF2"/>
    <w:rsid w:val="00EE1AEE"/>
    <w:rsid w:val="00EE2EA2"/>
    <w:rsid w:val="00EE2FE3"/>
    <w:rsid w:val="00EE31F3"/>
    <w:rsid w:val="00EE4AEE"/>
    <w:rsid w:val="00EE6241"/>
    <w:rsid w:val="00EE658E"/>
    <w:rsid w:val="00EE667A"/>
    <w:rsid w:val="00EE678C"/>
    <w:rsid w:val="00EE746F"/>
    <w:rsid w:val="00EE783C"/>
    <w:rsid w:val="00EF0798"/>
    <w:rsid w:val="00EF10F7"/>
    <w:rsid w:val="00EF147A"/>
    <w:rsid w:val="00EF15B3"/>
    <w:rsid w:val="00EF2581"/>
    <w:rsid w:val="00EF3750"/>
    <w:rsid w:val="00EF38BF"/>
    <w:rsid w:val="00EF3AB4"/>
    <w:rsid w:val="00EF3AC3"/>
    <w:rsid w:val="00EF414D"/>
    <w:rsid w:val="00EF4C3F"/>
    <w:rsid w:val="00EF4CE0"/>
    <w:rsid w:val="00EF637C"/>
    <w:rsid w:val="00EF698E"/>
    <w:rsid w:val="00EF6D58"/>
    <w:rsid w:val="00EF6E3E"/>
    <w:rsid w:val="00EF7590"/>
    <w:rsid w:val="00EF7685"/>
    <w:rsid w:val="00EF786E"/>
    <w:rsid w:val="00EF7A5E"/>
    <w:rsid w:val="00F0007B"/>
    <w:rsid w:val="00F0072B"/>
    <w:rsid w:val="00F00AF5"/>
    <w:rsid w:val="00F00BC4"/>
    <w:rsid w:val="00F0175D"/>
    <w:rsid w:val="00F037D8"/>
    <w:rsid w:val="00F0385A"/>
    <w:rsid w:val="00F03D87"/>
    <w:rsid w:val="00F04100"/>
    <w:rsid w:val="00F05979"/>
    <w:rsid w:val="00F059A3"/>
    <w:rsid w:val="00F06F0F"/>
    <w:rsid w:val="00F1003C"/>
    <w:rsid w:val="00F10082"/>
    <w:rsid w:val="00F10863"/>
    <w:rsid w:val="00F10C79"/>
    <w:rsid w:val="00F10E66"/>
    <w:rsid w:val="00F10E99"/>
    <w:rsid w:val="00F1193F"/>
    <w:rsid w:val="00F119F6"/>
    <w:rsid w:val="00F12021"/>
    <w:rsid w:val="00F1209C"/>
    <w:rsid w:val="00F12F8D"/>
    <w:rsid w:val="00F1324F"/>
    <w:rsid w:val="00F134B9"/>
    <w:rsid w:val="00F168AD"/>
    <w:rsid w:val="00F16B1F"/>
    <w:rsid w:val="00F16B5C"/>
    <w:rsid w:val="00F16C8B"/>
    <w:rsid w:val="00F171C1"/>
    <w:rsid w:val="00F17320"/>
    <w:rsid w:val="00F175EB"/>
    <w:rsid w:val="00F17F3E"/>
    <w:rsid w:val="00F20211"/>
    <w:rsid w:val="00F214F3"/>
    <w:rsid w:val="00F22702"/>
    <w:rsid w:val="00F22772"/>
    <w:rsid w:val="00F2289D"/>
    <w:rsid w:val="00F2334A"/>
    <w:rsid w:val="00F23F07"/>
    <w:rsid w:val="00F24A1A"/>
    <w:rsid w:val="00F24D72"/>
    <w:rsid w:val="00F25607"/>
    <w:rsid w:val="00F25F8B"/>
    <w:rsid w:val="00F261A2"/>
    <w:rsid w:val="00F27E93"/>
    <w:rsid w:val="00F30092"/>
    <w:rsid w:val="00F3123E"/>
    <w:rsid w:val="00F31A6C"/>
    <w:rsid w:val="00F31D07"/>
    <w:rsid w:val="00F31DAF"/>
    <w:rsid w:val="00F321D7"/>
    <w:rsid w:val="00F32A5F"/>
    <w:rsid w:val="00F332C2"/>
    <w:rsid w:val="00F33CD0"/>
    <w:rsid w:val="00F34287"/>
    <w:rsid w:val="00F34C96"/>
    <w:rsid w:val="00F34ECE"/>
    <w:rsid w:val="00F3576F"/>
    <w:rsid w:val="00F36DAE"/>
    <w:rsid w:val="00F37CE6"/>
    <w:rsid w:val="00F37DA0"/>
    <w:rsid w:val="00F40073"/>
    <w:rsid w:val="00F40E0C"/>
    <w:rsid w:val="00F4181A"/>
    <w:rsid w:val="00F418B6"/>
    <w:rsid w:val="00F41F4F"/>
    <w:rsid w:val="00F42BD3"/>
    <w:rsid w:val="00F42CCC"/>
    <w:rsid w:val="00F43110"/>
    <w:rsid w:val="00F4359B"/>
    <w:rsid w:val="00F43612"/>
    <w:rsid w:val="00F43764"/>
    <w:rsid w:val="00F43A6B"/>
    <w:rsid w:val="00F43B0D"/>
    <w:rsid w:val="00F4424E"/>
    <w:rsid w:val="00F450FF"/>
    <w:rsid w:val="00F45881"/>
    <w:rsid w:val="00F45B82"/>
    <w:rsid w:val="00F45DBB"/>
    <w:rsid w:val="00F460EB"/>
    <w:rsid w:val="00F46141"/>
    <w:rsid w:val="00F46CDC"/>
    <w:rsid w:val="00F46FDE"/>
    <w:rsid w:val="00F470E3"/>
    <w:rsid w:val="00F472A9"/>
    <w:rsid w:val="00F472FC"/>
    <w:rsid w:val="00F474C6"/>
    <w:rsid w:val="00F47B4F"/>
    <w:rsid w:val="00F47E3B"/>
    <w:rsid w:val="00F510FE"/>
    <w:rsid w:val="00F5209A"/>
    <w:rsid w:val="00F52383"/>
    <w:rsid w:val="00F52425"/>
    <w:rsid w:val="00F529A4"/>
    <w:rsid w:val="00F53E93"/>
    <w:rsid w:val="00F53F0D"/>
    <w:rsid w:val="00F53FD0"/>
    <w:rsid w:val="00F53FFA"/>
    <w:rsid w:val="00F542EA"/>
    <w:rsid w:val="00F546AA"/>
    <w:rsid w:val="00F54BB9"/>
    <w:rsid w:val="00F554A0"/>
    <w:rsid w:val="00F5619B"/>
    <w:rsid w:val="00F5785D"/>
    <w:rsid w:val="00F579CE"/>
    <w:rsid w:val="00F62739"/>
    <w:rsid w:val="00F629D0"/>
    <w:rsid w:val="00F6307F"/>
    <w:rsid w:val="00F63651"/>
    <w:rsid w:val="00F637B3"/>
    <w:rsid w:val="00F637C3"/>
    <w:rsid w:val="00F63972"/>
    <w:rsid w:val="00F64101"/>
    <w:rsid w:val="00F64256"/>
    <w:rsid w:val="00F64317"/>
    <w:rsid w:val="00F648D7"/>
    <w:rsid w:val="00F65BFF"/>
    <w:rsid w:val="00F65F52"/>
    <w:rsid w:val="00F6658C"/>
    <w:rsid w:val="00F67F4B"/>
    <w:rsid w:val="00F7058C"/>
    <w:rsid w:val="00F70698"/>
    <w:rsid w:val="00F70783"/>
    <w:rsid w:val="00F71498"/>
    <w:rsid w:val="00F715D4"/>
    <w:rsid w:val="00F71F8A"/>
    <w:rsid w:val="00F721C8"/>
    <w:rsid w:val="00F727A7"/>
    <w:rsid w:val="00F731C7"/>
    <w:rsid w:val="00F73F1F"/>
    <w:rsid w:val="00F75165"/>
    <w:rsid w:val="00F77059"/>
    <w:rsid w:val="00F774E6"/>
    <w:rsid w:val="00F77743"/>
    <w:rsid w:val="00F777A6"/>
    <w:rsid w:val="00F80181"/>
    <w:rsid w:val="00F81058"/>
    <w:rsid w:val="00F81DC4"/>
    <w:rsid w:val="00F825AC"/>
    <w:rsid w:val="00F839DE"/>
    <w:rsid w:val="00F83A2A"/>
    <w:rsid w:val="00F84808"/>
    <w:rsid w:val="00F84CB6"/>
    <w:rsid w:val="00F851E0"/>
    <w:rsid w:val="00F858A1"/>
    <w:rsid w:val="00F85BD3"/>
    <w:rsid w:val="00F86448"/>
    <w:rsid w:val="00F8682C"/>
    <w:rsid w:val="00F8792C"/>
    <w:rsid w:val="00F87DD8"/>
    <w:rsid w:val="00F90C0E"/>
    <w:rsid w:val="00F90E18"/>
    <w:rsid w:val="00F90E1B"/>
    <w:rsid w:val="00F914EE"/>
    <w:rsid w:val="00F91AE6"/>
    <w:rsid w:val="00F92013"/>
    <w:rsid w:val="00F92025"/>
    <w:rsid w:val="00F93EC6"/>
    <w:rsid w:val="00F93FAB"/>
    <w:rsid w:val="00F948DD"/>
    <w:rsid w:val="00F94974"/>
    <w:rsid w:val="00F9602A"/>
    <w:rsid w:val="00F966F5"/>
    <w:rsid w:val="00F976DC"/>
    <w:rsid w:val="00F97E40"/>
    <w:rsid w:val="00FA00E1"/>
    <w:rsid w:val="00FA02A3"/>
    <w:rsid w:val="00FA03A5"/>
    <w:rsid w:val="00FA1548"/>
    <w:rsid w:val="00FA1617"/>
    <w:rsid w:val="00FA1EE5"/>
    <w:rsid w:val="00FA206D"/>
    <w:rsid w:val="00FA2448"/>
    <w:rsid w:val="00FA2804"/>
    <w:rsid w:val="00FA3D40"/>
    <w:rsid w:val="00FA4364"/>
    <w:rsid w:val="00FA4CAA"/>
    <w:rsid w:val="00FA632E"/>
    <w:rsid w:val="00FA6598"/>
    <w:rsid w:val="00FA66F4"/>
    <w:rsid w:val="00FA6A98"/>
    <w:rsid w:val="00FA6C5B"/>
    <w:rsid w:val="00FA73BD"/>
    <w:rsid w:val="00FA79C4"/>
    <w:rsid w:val="00FB020D"/>
    <w:rsid w:val="00FB02A2"/>
    <w:rsid w:val="00FB0827"/>
    <w:rsid w:val="00FB0A59"/>
    <w:rsid w:val="00FB12AF"/>
    <w:rsid w:val="00FB1A4D"/>
    <w:rsid w:val="00FB1E5D"/>
    <w:rsid w:val="00FB2310"/>
    <w:rsid w:val="00FB2C82"/>
    <w:rsid w:val="00FB2E10"/>
    <w:rsid w:val="00FB329E"/>
    <w:rsid w:val="00FB386A"/>
    <w:rsid w:val="00FB38E2"/>
    <w:rsid w:val="00FB39A5"/>
    <w:rsid w:val="00FB4182"/>
    <w:rsid w:val="00FB4DA7"/>
    <w:rsid w:val="00FB4DA9"/>
    <w:rsid w:val="00FB51D8"/>
    <w:rsid w:val="00FB5585"/>
    <w:rsid w:val="00FB5834"/>
    <w:rsid w:val="00FB5B90"/>
    <w:rsid w:val="00FB69A9"/>
    <w:rsid w:val="00FB6CCE"/>
    <w:rsid w:val="00FB7067"/>
    <w:rsid w:val="00FB75F2"/>
    <w:rsid w:val="00FB7C76"/>
    <w:rsid w:val="00FB7CCC"/>
    <w:rsid w:val="00FC0D47"/>
    <w:rsid w:val="00FC10F4"/>
    <w:rsid w:val="00FC132B"/>
    <w:rsid w:val="00FC19CB"/>
    <w:rsid w:val="00FC204F"/>
    <w:rsid w:val="00FC2650"/>
    <w:rsid w:val="00FC2D0C"/>
    <w:rsid w:val="00FC320F"/>
    <w:rsid w:val="00FC37D3"/>
    <w:rsid w:val="00FC3BA9"/>
    <w:rsid w:val="00FC509B"/>
    <w:rsid w:val="00FC51F1"/>
    <w:rsid w:val="00FC564D"/>
    <w:rsid w:val="00FC56E1"/>
    <w:rsid w:val="00FC634D"/>
    <w:rsid w:val="00FC6E28"/>
    <w:rsid w:val="00FC70A9"/>
    <w:rsid w:val="00FC71DC"/>
    <w:rsid w:val="00FC791C"/>
    <w:rsid w:val="00FC7D37"/>
    <w:rsid w:val="00FC7F5C"/>
    <w:rsid w:val="00FD00A3"/>
    <w:rsid w:val="00FD247D"/>
    <w:rsid w:val="00FD37A6"/>
    <w:rsid w:val="00FD3952"/>
    <w:rsid w:val="00FD3FDA"/>
    <w:rsid w:val="00FD480F"/>
    <w:rsid w:val="00FD4A86"/>
    <w:rsid w:val="00FD4AD2"/>
    <w:rsid w:val="00FD4D84"/>
    <w:rsid w:val="00FD6C1E"/>
    <w:rsid w:val="00FD7389"/>
    <w:rsid w:val="00FD73CB"/>
    <w:rsid w:val="00FD7B85"/>
    <w:rsid w:val="00FD7C9F"/>
    <w:rsid w:val="00FE1008"/>
    <w:rsid w:val="00FE1083"/>
    <w:rsid w:val="00FE1DBE"/>
    <w:rsid w:val="00FE241A"/>
    <w:rsid w:val="00FE2C3B"/>
    <w:rsid w:val="00FE38D1"/>
    <w:rsid w:val="00FE3EA1"/>
    <w:rsid w:val="00FE40A0"/>
    <w:rsid w:val="00FE444A"/>
    <w:rsid w:val="00FE4A2F"/>
    <w:rsid w:val="00FE4FED"/>
    <w:rsid w:val="00FE5EFA"/>
    <w:rsid w:val="00FE605D"/>
    <w:rsid w:val="00FE65BA"/>
    <w:rsid w:val="00FE7359"/>
    <w:rsid w:val="00FF063F"/>
    <w:rsid w:val="00FF11F3"/>
    <w:rsid w:val="00FF133F"/>
    <w:rsid w:val="00FF16C2"/>
    <w:rsid w:val="00FF19B7"/>
    <w:rsid w:val="00FF1A30"/>
    <w:rsid w:val="00FF1CF7"/>
    <w:rsid w:val="00FF213F"/>
    <w:rsid w:val="00FF2302"/>
    <w:rsid w:val="00FF2EA9"/>
    <w:rsid w:val="00FF3C1E"/>
    <w:rsid w:val="00FF489E"/>
    <w:rsid w:val="00FF496E"/>
    <w:rsid w:val="00FF4CF3"/>
    <w:rsid w:val="00FF51D2"/>
    <w:rsid w:val="00FF5236"/>
    <w:rsid w:val="00FF59C6"/>
    <w:rsid w:val="00FF622F"/>
    <w:rsid w:val="00FF6B78"/>
    <w:rsid w:val="01335ACB"/>
    <w:rsid w:val="0188BF00"/>
    <w:rsid w:val="01B120FB"/>
    <w:rsid w:val="01DA99F8"/>
    <w:rsid w:val="0203B30E"/>
    <w:rsid w:val="02133774"/>
    <w:rsid w:val="0224BF59"/>
    <w:rsid w:val="02721315"/>
    <w:rsid w:val="02779065"/>
    <w:rsid w:val="02C71B80"/>
    <w:rsid w:val="02FC4E26"/>
    <w:rsid w:val="03105C90"/>
    <w:rsid w:val="031DB3CF"/>
    <w:rsid w:val="032B7F1D"/>
    <w:rsid w:val="03533B53"/>
    <w:rsid w:val="0366BD21"/>
    <w:rsid w:val="0369C7E0"/>
    <w:rsid w:val="03D29A1B"/>
    <w:rsid w:val="041E9631"/>
    <w:rsid w:val="041F2FA2"/>
    <w:rsid w:val="0425F79A"/>
    <w:rsid w:val="043BD77A"/>
    <w:rsid w:val="04A3202E"/>
    <w:rsid w:val="04C74F7E"/>
    <w:rsid w:val="04C91272"/>
    <w:rsid w:val="04F41E9C"/>
    <w:rsid w:val="05A6F807"/>
    <w:rsid w:val="0630D5FF"/>
    <w:rsid w:val="0633D1B8"/>
    <w:rsid w:val="067E3210"/>
    <w:rsid w:val="06948E85"/>
    <w:rsid w:val="06F6C4CF"/>
    <w:rsid w:val="06F8EAC4"/>
    <w:rsid w:val="07051D23"/>
    <w:rsid w:val="0797B9E7"/>
    <w:rsid w:val="07ACAF67"/>
    <w:rsid w:val="080C940B"/>
    <w:rsid w:val="081294B6"/>
    <w:rsid w:val="082D4BD6"/>
    <w:rsid w:val="085D2DA4"/>
    <w:rsid w:val="08E9FB71"/>
    <w:rsid w:val="08EB3DB4"/>
    <w:rsid w:val="091C888C"/>
    <w:rsid w:val="09C26957"/>
    <w:rsid w:val="09D86C76"/>
    <w:rsid w:val="09E5ABDD"/>
    <w:rsid w:val="09EDF1D8"/>
    <w:rsid w:val="09F12096"/>
    <w:rsid w:val="09F12F78"/>
    <w:rsid w:val="0A314BC8"/>
    <w:rsid w:val="0A5FEA7D"/>
    <w:rsid w:val="0A75619A"/>
    <w:rsid w:val="0AA6F445"/>
    <w:rsid w:val="0AD2ADE1"/>
    <w:rsid w:val="0B32E8B5"/>
    <w:rsid w:val="0B394792"/>
    <w:rsid w:val="0B39C736"/>
    <w:rsid w:val="0B872953"/>
    <w:rsid w:val="0B99A803"/>
    <w:rsid w:val="0B9CD4AD"/>
    <w:rsid w:val="0BCD7FC1"/>
    <w:rsid w:val="0BCF5559"/>
    <w:rsid w:val="0C30EDC5"/>
    <w:rsid w:val="0CFEEAD4"/>
    <w:rsid w:val="0DA7B057"/>
    <w:rsid w:val="0DC7EA06"/>
    <w:rsid w:val="0DFB0F13"/>
    <w:rsid w:val="0E2AAB6A"/>
    <w:rsid w:val="0E89DDA5"/>
    <w:rsid w:val="0EB7F8B6"/>
    <w:rsid w:val="0ECF4FC4"/>
    <w:rsid w:val="0EEA1A04"/>
    <w:rsid w:val="0EECD3FE"/>
    <w:rsid w:val="0F201181"/>
    <w:rsid w:val="0F5CE399"/>
    <w:rsid w:val="0F9E2F40"/>
    <w:rsid w:val="0FE484F1"/>
    <w:rsid w:val="0FF0924A"/>
    <w:rsid w:val="0FF6CF10"/>
    <w:rsid w:val="1090A428"/>
    <w:rsid w:val="10B13F15"/>
    <w:rsid w:val="10D1D5BE"/>
    <w:rsid w:val="10F06E0C"/>
    <w:rsid w:val="1153B8D6"/>
    <w:rsid w:val="1179F9A5"/>
    <w:rsid w:val="11FA4B69"/>
    <w:rsid w:val="12582556"/>
    <w:rsid w:val="125BA9A9"/>
    <w:rsid w:val="127E4D2A"/>
    <w:rsid w:val="128585DB"/>
    <w:rsid w:val="12A57280"/>
    <w:rsid w:val="12EC42A1"/>
    <w:rsid w:val="13201DC5"/>
    <w:rsid w:val="1356A5CE"/>
    <w:rsid w:val="139A5096"/>
    <w:rsid w:val="13A0A1FF"/>
    <w:rsid w:val="13C7CFC1"/>
    <w:rsid w:val="13EDC86B"/>
    <w:rsid w:val="1439C5D9"/>
    <w:rsid w:val="145712C4"/>
    <w:rsid w:val="1489E29B"/>
    <w:rsid w:val="14B64648"/>
    <w:rsid w:val="14BBEE26"/>
    <w:rsid w:val="151BC494"/>
    <w:rsid w:val="153919E8"/>
    <w:rsid w:val="15791288"/>
    <w:rsid w:val="15A2E5FE"/>
    <w:rsid w:val="1673086A"/>
    <w:rsid w:val="16797193"/>
    <w:rsid w:val="16D68D56"/>
    <w:rsid w:val="16DDFCC5"/>
    <w:rsid w:val="17040E46"/>
    <w:rsid w:val="1705F313"/>
    <w:rsid w:val="171034FD"/>
    <w:rsid w:val="172422A4"/>
    <w:rsid w:val="1749107F"/>
    <w:rsid w:val="1770D5AB"/>
    <w:rsid w:val="17A4B44D"/>
    <w:rsid w:val="17BCBDE3"/>
    <w:rsid w:val="17BE9736"/>
    <w:rsid w:val="17F0A991"/>
    <w:rsid w:val="1817597D"/>
    <w:rsid w:val="1846D6E9"/>
    <w:rsid w:val="1849AEED"/>
    <w:rsid w:val="1896B747"/>
    <w:rsid w:val="18B9C825"/>
    <w:rsid w:val="18C4DCDD"/>
    <w:rsid w:val="18EE1542"/>
    <w:rsid w:val="1954F1D9"/>
    <w:rsid w:val="1966DF72"/>
    <w:rsid w:val="1994039A"/>
    <w:rsid w:val="19A24A77"/>
    <w:rsid w:val="19A7122A"/>
    <w:rsid w:val="19AF036D"/>
    <w:rsid w:val="19C49DE5"/>
    <w:rsid w:val="19D3DFE0"/>
    <w:rsid w:val="19D54D6B"/>
    <w:rsid w:val="19E6D99D"/>
    <w:rsid w:val="1A1DCCCC"/>
    <w:rsid w:val="1A99419B"/>
    <w:rsid w:val="1A9CC620"/>
    <w:rsid w:val="1AA3F7E3"/>
    <w:rsid w:val="1AB8C60D"/>
    <w:rsid w:val="1AE5623D"/>
    <w:rsid w:val="1AE87897"/>
    <w:rsid w:val="1B0A425C"/>
    <w:rsid w:val="1B3E8F08"/>
    <w:rsid w:val="1B565CE7"/>
    <w:rsid w:val="1B5E7AC1"/>
    <w:rsid w:val="1B88F93D"/>
    <w:rsid w:val="1BB4D5C3"/>
    <w:rsid w:val="1C22D301"/>
    <w:rsid w:val="1C4E7196"/>
    <w:rsid w:val="1C556CAC"/>
    <w:rsid w:val="1C5A5000"/>
    <w:rsid w:val="1C65C17B"/>
    <w:rsid w:val="1CA05871"/>
    <w:rsid w:val="1CF7B0FC"/>
    <w:rsid w:val="1D013954"/>
    <w:rsid w:val="1D28764E"/>
    <w:rsid w:val="1D4F5130"/>
    <w:rsid w:val="1D787419"/>
    <w:rsid w:val="1D7E0A6F"/>
    <w:rsid w:val="1DC98819"/>
    <w:rsid w:val="1DCD3710"/>
    <w:rsid w:val="1E356DA4"/>
    <w:rsid w:val="1E5DFBB7"/>
    <w:rsid w:val="1E886DA4"/>
    <w:rsid w:val="1EA7EEF5"/>
    <w:rsid w:val="1F085887"/>
    <w:rsid w:val="1F341E61"/>
    <w:rsid w:val="1F379892"/>
    <w:rsid w:val="1F431338"/>
    <w:rsid w:val="1F47FCDD"/>
    <w:rsid w:val="1F649D85"/>
    <w:rsid w:val="1FF035CB"/>
    <w:rsid w:val="202E9308"/>
    <w:rsid w:val="2043BF56"/>
    <w:rsid w:val="2077EC06"/>
    <w:rsid w:val="207D0D06"/>
    <w:rsid w:val="208C7D2F"/>
    <w:rsid w:val="20AE601C"/>
    <w:rsid w:val="20DCC833"/>
    <w:rsid w:val="20E4DE1F"/>
    <w:rsid w:val="212344B3"/>
    <w:rsid w:val="21B05BD4"/>
    <w:rsid w:val="21FD230D"/>
    <w:rsid w:val="222FED9B"/>
    <w:rsid w:val="223DFAA6"/>
    <w:rsid w:val="2267AE97"/>
    <w:rsid w:val="2273B51D"/>
    <w:rsid w:val="22A4BF04"/>
    <w:rsid w:val="2312ED5E"/>
    <w:rsid w:val="239E4FD1"/>
    <w:rsid w:val="23EAC99C"/>
    <w:rsid w:val="241C3A0A"/>
    <w:rsid w:val="2464D14F"/>
    <w:rsid w:val="24E2CB0D"/>
    <w:rsid w:val="24E960E4"/>
    <w:rsid w:val="25279190"/>
    <w:rsid w:val="25782D9D"/>
    <w:rsid w:val="258591B9"/>
    <w:rsid w:val="2588E1DD"/>
    <w:rsid w:val="25BF4F6F"/>
    <w:rsid w:val="25C93AB1"/>
    <w:rsid w:val="2674C647"/>
    <w:rsid w:val="26759808"/>
    <w:rsid w:val="267CAEA3"/>
    <w:rsid w:val="268BE3B7"/>
    <w:rsid w:val="26AE6875"/>
    <w:rsid w:val="26C13E3C"/>
    <w:rsid w:val="26D8B790"/>
    <w:rsid w:val="26EA189C"/>
    <w:rsid w:val="2716B18D"/>
    <w:rsid w:val="275E7D77"/>
    <w:rsid w:val="27713D68"/>
    <w:rsid w:val="27744303"/>
    <w:rsid w:val="278568E6"/>
    <w:rsid w:val="278F2D99"/>
    <w:rsid w:val="27E2E00D"/>
    <w:rsid w:val="27F86A5F"/>
    <w:rsid w:val="28072ED8"/>
    <w:rsid w:val="2835A8DE"/>
    <w:rsid w:val="283E5B44"/>
    <w:rsid w:val="28A1BC3B"/>
    <w:rsid w:val="28EFD2E6"/>
    <w:rsid w:val="2929D270"/>
    <w:rsid w:val="29532D1E"/>
    <w:rsid w:val="2995B545"/>
    <w:rsid w:val="2A12AE31"/>
    <w:rsid w:val="2A2FFB86"/>
    <w:rsid w:val="2A4DFA9B"/>
    <w:rsid w:val="2A5BED0F"/>
    <w:rsid w:val="2AB8A8FD"/>
    <w:rsid w:val="2B0FE0F3"/>
    <w:rsid w:val="2B139BB5"/>
    <w:rsid w:val="2B4A37C1"/>
    <w:rsid w:val="2BC356E1"/>
    <w:rsid w:val="2BEB597C"/>
    <w:rsid w:val="2C022E93"/>
    <w:rsid w:val="2C6F360B"/>
    <w:rsid w:val="2CB266F7"/>
    <w:rsid w:val="2D9AAD07"/>
    <w:rsid w:val="2DB92071"/>
    <w:rsid w:val="2DC75CD7"/>
    <w:rsid w:val="2E1202EA"/>
    <w:rsid w:val="2E4401B9"/>
    <w:rsid w:val="2E65F2F7"/>
    <w:rsid w:val="2EB192AD"/>
    <w:rsid w:val="2ECBFAD8"/>
    <w:rsid w:val="2ED95CBF"/>
    <w:rsid w:val="2EED1F4D"/>
    <w:rsid w:val="2F0545EE"/>
    <w:rsid w:val="2F12711C"/>
    <w:rsid w:val="2F253AF5"/>
    <w:rsid w:val="2F29F13D"/>
    <w:rsid w:val="2FA1E3E7"/>
    <w:rsid w:val="2FF58C2F"/>
    <w:rsid w:val="303979C0"/>
    <w:rsid w:val="3040BAC3"/>
    <w:rsid w:val="3094015E"/>
    <w:rsid w:val="3146A1A5"/>
    <w:rsid w:val="319AB129"/>
    <w:rsid w:val="319C5A8D"/>
    <w:rsid w:val="31AA55A2"/>
    <w:rsid w:val="31C41E4C"/>
    <w:rsid w:val="32080005"/>
    <w:rsid w:val="320E65D1"/>
    <w:rsid w:val="32123926"/>
    <w:rsid w:val="326D82FC"/>
    <w:rsid w:val="3274347A"/>
    <w:rsid w:val="32AB85C0"/>
    <w:rsid w:val="33037C82"/>
    <w:rsid w:val="33121961"/>
    <w:rsid w:val="3321F995"/>
    <w:rsid w:val="334FCFBD"/>
    <w:rsid w:val="335FD904"/>
    <w:rsid w:val="336DC6B0"/>
    <w:rsid w:val="338152EF"/>
    <w:rsid w:val="33C5D660"/>
    <w:rsid w:val="34F8AE52"/>
    <w:rsid w:val="352E0C7E"/>
    <w:rsid w:val="356222F9"/>
    <w:rsid w:val="35CF32ED"/>
    <w:rsid w:val="360EA20F"/>
    <w:rsid w:val="36269FEF"/>
    <w:rsid w:val="36347B15"/>
    <w:rsid w:val="364D603E"/>
    <w:rsid w:val="3661FF8E"/>
    <w:rsid w:val="367A5BB0"/>
    <w:rsid w:val="3698F269"/>
    <w:rsid w:val="36ACEAE8"/>
    <w:rsid w:val="36F3E0E0"/>
    <w:rsid w:val="37357C96"/>
    <w:rsid w:val="375237B6"/>
    <w:rsid w:val="376ED854"/>
    <w:rsid w:val="37B889C8"/>
    <w:rsid w:val="37BE719D"/>
    <w:rsid w:val="3802E292"/>
    <w:rsid w:val="38086AEB"/>
    <w:rsid w:val="38250499"/>
    <w:rsid w:val="3848E192"/>
    <w:rsid w:val="38AC39EA"/>
    <w:rsid w:val="38C579B1"/>
    <w:rsid w:val="38CD0E4A"/>
    <w:rsid w:val="39185F28"/>
    <w:rsid w:val="39C2995D"/>
    <w:rsid w:val="39E79D09"/>
    <w:rsid w:val="39F18DC9"/>
    <w:rsid w:val="3A2B5A82"/>
    <w:rsid w:val="3A31B7A8"/>
    <w:rsid w:val="3AB42F89"/>
    <w:rsid w:val="3ABE7213"/>
    <w:rsid w:val="3AF63B2F"/>
    <w:rsid w:val="3B370046"/>
    <w:rsid w:val="3BA52AD5"/>
    <w:rsid w:val="3BA9C9D2"/>
    <w:rsid w:val="3C09E9B0"/>
    <w:rsid w:val="3C1382A5"/>
    <w:rsid w:val="3C353B74"/>
    <w:rsid w:val="3C7B56AB"/>
    <w:rsid w:val="3C9DD02A"/>
    <w:rsid w:val="3CCEB6E3"/>
    <w:rsid w:val="3D06B486"/>
    <w:rsid w:val="3D1A1898"/>
    <w:rsid w:val="3D54B24F"/>
    <w:rsid w:val="3D6123B0"/>
    <w:rsid w:val="3D970BAA"/>
    <w:rsid w:val="3DA2FB60"/>
    <w:rsid w:val="3DAB5248"/>
    <w:rsid w:val="3DEBD04B"/>
    <w:rsid w:val="3DF036F8"/>
    <w:rsid w:val="3E082982"/>
    <w:rsid w:val="3E124B06"/>
    <w:rsid w:val="3E3491FC"/>
    <w:rsid w:val="3E3E48E3"/>
    <w:rsid w:val="3E921205"/>
    <w:rsid w:val="3EB181F2"/>
    <w:rsid w:val="3F015196"/>
    <w:rsid w:val="3F06EDFB"/>
    <w:rsid w:val="3F2F45A5"/>
    <w:rsid w:val="3F406804"/>
    <w:rsid w:val="3F47FE8E"/>
    <w:rsid w:val="3F87A0AC"/>
    <w:rsid w:val="3F9A094B"/>
    <w:rsid w:val="3FA28A46"/>
    <w:rsid w:val="3FF98336"/>
    <w:rsid w:val="3FFCC832"/>
    <w:rsid w:val="4049EBEC"/>
    <w:rsid w:val="40621816"/>
    <w:rsid w:val="40A18770"/>
    <w:rsid w:val="40BFA9D7"/>
    <w:rsid w:val="40BFD58E"/>
    <w:rsid w:val="4115DB14"/>
    <w:rsid w:val="411C49F2"/>
    <w:rsid w:val="4164EC12"/>
    <w:rsid w:val="4169E1E2"/>
    <w:rsid w:val="421347AE"/>
    <w:rsid w:val="4275CA79"/>
    <w:rsid w:val="42A07148"/>
    <w:rsid w:val="42ABF073"/>
    <w:rsid w:val="4316E33E"/>
    <w:rsid w:val="43B23548"/>
    <w:rsid w:val="43D463CD"/>
    <w:rsid w:val="43EAE3DB"/>
    <w:rsid w:val="43F3B3DC"/>
    <w:rsid w:val="43F8E756"/>
    <w:rsid w:val="43FE7B88"/>
    <w:rsid w:val="442AD3F0"/>
    <w:rsid w:val="4458C394"/>
    <w:rsid w:val="445B11CF"/>
    <w:rsid w:val="446B775E"/>
    <w:rsid w:val="446D8A68"/>
    <w:rsid w:val="449A4B5B"/>
    <w:rsid w:val="44C111E1"/>
    <w:rsid w:val="450D0764"/>
    <w:rsid w:val="451A8D19"/>
    <w:rsid w:val="4534885D"/>
    <w:rsid w:val="45436915"/>
    <w:rsid w:val="454CB940"/>
    <w:rsid w:val="45D01608"/>
    <w:rsid w:val="46111FEE"/>
    <w:rsid w:val="469563E9"/>
    <w:rsid w:val="46AA3647"/>
    <w:rsid w:val="472B653A"/>
    <w:rsid w:val="47AF7B3D"/>
    <w:rsid w:val="47CFFA02"/>
    <w:rsid w:val="47EAF035"/>
    <w:rsid w:val="48434B18"/>
    <w:rsid w:val="4893CE89"/>
    <w:rsid w:val="48AD6411"/>
    <w:rsid w:val="48B8269F"/>
    <w:rsid w:val="48CE9138"/>
    <w:rsid w:val="49493353"/>
    <w:rsid w:val="49724AF1"/>
    <w:rsid w:val="49902510"/>
    <w:rsid w:val="49E9D057"/>
    <w:rsid w:val="49EAF3CD"/>
    <w:rsid w:val="4A01DB1D"/>
    <w:rsid w:val="4A0B85A4"/>
    <w:rsid w:val="4A5366B0"/>
    <w:rsid w:val="4A76B92E"/>
    <w:rsid w:val="4AD33845"/>
    <w:rsid w:val="4AD85B69"/>
    <w:rsid w:val="4B665468"/>
    <w:rsid w:val="4B6A0A11"/>
    <w:rsid w:val="4B83512E"/>
    <w:rsid w:val="4B85A0B8"/>
    <w:rsid w:val="4B8B1B53"/>
    <w:rsid w:val="4B8D4684"/>
    <w:rsid w:val="4B9CAB61"/>
    <w:rsid w:val="4BA17EBA"/>
    <w:rsid w:val="4BB246EE"/>
    <w:rsid w:val="4BD64D70"/>
    <w:rsid w:val="4BEF75CD"/>
    <w:rsid w:val="4C67DE5B"/>
    <w:rsid w:val="4C6D6033"/>
    <w:rsid w:val="4D9EF6D8"/>
    <w:rsid w:val="4DD47577"/>
    <w:rsid w:val="4DE9666E"/>
    <w:rsid w:val="4ED1CA82"/>
    <w:rsid w:val="4EFB9BA0"/>
    <w:rsid w:val="4F0D8675"/>
    <w:rsid w:val="4F584BEC"/>
    <w:rsid w:val="4F89A122"/>
    <w:rsid w:val="4F9005F6"/>
    <w:rsid w:val="4FB26551"/>
    <w:rsid w:val="500249B8"/>
    <w:rsid w:val="500615C2"/>
    <w:rsid w:val="502B9074"/>
    <w:rsid w:val="505D7BF3"/>
    <w:rsid w:val="50DD0922"/>
    <w:rsid w:val="50F6B44E"/>
    <w:rsid w:val="510E76FF"/>
    <w:rsid w:val="519F5549"/>
    <w:rsid w:val="5226B6D0"/>
    <w:rsid w:val="5278D983"/>
    <w:rsid w:val="528A145A"/>
    <w:rsid w:val="52BB262E"/>
    <w:rsid w:val="52C06F2A"/>
    <w:rsid w:val="535AAB0F"/>
    <w:rsid w:val="53676EF7"/>
    <w:rsid w:val="536EBD87"/>
    <w:rsid w:val="53977E8E"/>
    <w:rsid w:val="53983DE3"/>
    <w:rsid w:val="539B2189"/>
    <w:rsid w:val="53BCDBC0"/>
    <w:rsid w:val="53E60D8F"/>
    <w:rsid w:val="5414A9E4"/>
    <w:rsid w:val="558917A0"/>
    <w:rsid w:val="55B07A45"/>
    <w:rsid w:val="55EF501F"/>
    <w:rsid w:val="55FA577B"/>
    <w:rsid w:val="561AA315"/>
    <w:rsid w:val="561D47A1"/>
    <w:rsid w:val="568C33A1"/>
    <w:rsid w:val="568D9C5C"/>
    <w:rsid w:val="56B33C14"/>
    <w:rsid w:val="56BB1E16"/>
    <w:rsid w:val="56C58576"/>
    <w:rsid w:val="5749EA88"/>
    <w:rsid w:val="57A49A52"/>
    <w:rsid w:val="57B9BB4E"/>
    <w:rsid w:val="57F2C51C"/>
    <w:rsid w:val="5842DEA3"/>
    <w:rsid w:val="586044F8"/>
    <w:rsid w:val="588B5332"/>
    <w:rsid w:val="58C6821A"/>
    <w:rsid w:val="5907DB10"/>
    <w:rsid w:val="593B1B07"/>
    <w:rsid w:val="594A1431"/>
    <w:rsid w:val="59670EEE"/>
    <w:rsid w:val="598C0F58"/>
    <w:rsid w:val="599221AE"/>
    <w:rsid w:val="59CA75D5"/>
    <w:rsid w:val="5A116568"/>
    <w:rsid w:val="5A26400C"/>
    <w:rsid w:val="5AA0B242"/>
    <w:rsid w:val="5AF01B17"/>
    <w:rsid w:val="5AF66CB9"/>
    <w:rsid w:val="5B2DF20F"/>
    <w:rsid w:val="5B3479EF"/>
    <w:rsid w:val="5B63EA0A"/>
    <w:rsid w:val="5BA1E956"/>
    <w:rsid w:val="5C080D9F"/>
    <w:rsid w:val="5CA58076"/>
    <w:rsid w:val="5D0AB8FC"/>
    <w:rsid w:val="5D2CD8EF"/>
    <w:rsid w:val="5D449937"/>
    <w:rsid w:val="5D71C064"/>
    <w:rsid w:val="5DC3394A"/>
    <w:rsid w:val="5DC36E1D"/>
    <w:rsid w:val="5DFE5792"/>
    <w:rsid w:val="5EBF8969"/>
    <w:rsid w:val="5ED3ED1C"/>
    <w:rsid w:val="5EE53E54"/>
    <w:rsid w:val="5EFFBF71"/>
    <w:rsid w:val="5F8BBA77"/>
    <w:rsid w:val="5FAD1116"/>
    <w:rsid w:val="5FB77F8B"/>
    <w:rsid w:val="5FD832EA"/>
    <w:rsid w:val="6047EF66"/>
    <w:rsid w:val="6057AD1B"/>
    <w:rsid w:val="6092F331"/>
    <w:rsid w:val="60A0578B"/>
    <w:rsid w:val="60B0C01B"/>
    <w:rsid w:val="60BF623C"/>
    <w:rsid w:val="60F15862"/>
    <w:rsid w:val="612D048F"/>
    <w:rsid w:val="6149D03B"/>
    <w:rsid w:val="6163C90F"/>
    <w:rsid w:val="6165AE3D"/>
    <w:rsid w:val="61736EEC"/>
    <w:rsid w:val="618E7449"/>
    <w:rsid w:val="619E79E4"/>
    <w:rsid w:val="61B3A550"/>
    <w:rsid w:val="61C72B60"/>
    <w:rsid w:val="6211578F"/>
    <w:rsid w:val="62217BC9"/>
    <w:rsid w:val="62433502"/>
    <w:rsid w:val="62679AA8"/>
    <w:rsid w:val="629372BA"/>
    <w:rsid w:val="6297991A"/>
    <w:rsid w:val="62A52A23"/>
    <w:rsid w:val="62B0A7A4"/>
    <w:rsid w:val="62F7CF1A"/>
    <w:rsid w:val="62FB5378"/>
    <w:rsid w:val="63263EC7"/>
    <w:rsid w:val="6328174A"/>
    <w:rsid w:val="6356FCE5"/>
    <w:rsid w:val="63E38798"/>
    <w:rsid w:val="6400971A"/>
    <w:rsid w:val="641EFF51"/>
    <w:rsid w:val="64840241"/>
    <w:rsid w:val="65300128"/>
    <w:rsid w:val="65350CE7"/>
    <w:rsid w:val="65FA7B11"/>
    <w:rsid w:val="66391F60"/>
    <w:rsid w:val="664695C0"/>
    <w:rsid w:val="667F2DD6"/>
    <w:rsid w:val="6685A35E"/>
    <w:rsid w:val="66AB6AF4"/>
    <w:rsid w:val="66F6CCA9"/>
    <w:rsid w:val="67139EAF"/>
    <w:rsid w:val="676016CC"/>
    <w:rsid w:val="67867757"/>
    <w:rsid w:val="678A1BFF"/>
    <w:rsid w:val="679FE962"/>
    <w:rsid w:val="67A38DA7"/>
    <w:rsid w:val="67A75AC7"/>
    <w:rsid w:val="67AE1FD9"/>
    <w:rsid w:val="67B911BF"/>
    <w:rsid w:val="67BAF347"/>
    <w:rsid w:val="67FD55D9"/>
    <w:rsid w:val="681C590A"/>
    <w:rsid w:val="68434877"/>
    <w:rsid w:val="68A55F82"/>
    <w:rsid w:val="68D068C1"/>
    <w:rsid w:val="68FC6622"/>
    <w:rsid w:val="693BB9C3"/>
    <w:rsid w:val="6970C022"/>
    <w:rsid w:val="69739A2C"/>
    <w:rsid w:val="698CD52B"/>
    <w:rsid w:val="69AAFE42"/>
    <w:rsid w:val="69C9A9CA"/>
    <w:rsid w:val="6A4D049C"/>
    <w:rsid w:val="6A5F7CEB"/>
    <w:rsid w:val="6A799039"/>
    <w:rsid w:val="6AABAE73"/>
    <w:rsid w:val="6AC1BCC1"/>
    <w:rsid w:val="6AE02A3F"/>
    <w:rsid w:val="6B08840E"/>
    <w:rsid w:val="6B125E9B"/>
    <w:rsid w:val="6B666F80"/>
    <w:rsid w:val="6B9803FC"/>
    <w:rsid w:val="6BAB217A"/>
    <w:rsid w:val="6C2C4A83"/>
    <w:rsid w:val="6C85DF89"/>
    <w:rsid w:val="6CA15521"/>
    <w:rsid w:val="6D1A8B13"/>
    <w:rsid w:val="6D328351"/>
    <w:rsid w:val="6D3973F8"/>
    <w:rsid w:val="6D9B9F53"/>
    <w:rsid w:val="6E1636A0"/>
    <w:rsid w:val="6E1C9EF0"/>
    <w:rsid w:val="6E2B08E8"/>
    <w:rsid w:val="6E8C138E"/>
    <w:rsid w:val="6EAF9823"/>
    <w:rsid w:val="6EB8C004"/>
    <w:rsid w:val="6EFBB37E"/>
    <w:rsid w:val="6F2C8DDF"/>
    <w:rsid w:val="6F38E68F"/>
    <w:rsid w:val="6F9CDBB7"/>
    <w:rsid w:val="6FFE790F"/>
    <w:rsid w:val="7019011E"/>
    <w:rsid w:val="70436FF6"/>
    <w:rsid w:val="7092B19F"/>
    <w:rsid w:val="70B02F1C"/>
    <w:rsid w:val="70D8726B"/>
    <w:rsid w:val="70E35859"/>
    <w:rsid w:val="71281230"/>
    <w:rsid w:val="71517BB5"/>
    <w:rsid w:val="716940A6"/>
    <w:rsid w:val="717BC40B"/>
    <w:rsid w:val="71BC88A7"/>
    <w:rsid w:val="723FA56F"/>
    <w:rsid w:val="72690978"/>
    <w:rsid w:val="7339D04E"/>
    <w:rsid w:val="744852BD"/>
    <w:rsid w:val="74979884"/>
    <w:rsid w:val="74F4776A"/>
    <w:rsid w:val="755D63F3"/>
    <w:rsid w:val="75608337"/>
    <w:rsid w:val="75B36F3B"/>
    <w:rsid w:val="763424B3"/>
    <w:rsid w:val="7643E89E"/>
    <w:rsid w:val="7644A449"/>
    <w:rsid w:val="76A66879"/>
    <w:rsid w:val="76C16B06"/>
    <w:rsid w:val="76E802A3"/>
    <w:rsid w:val="770DC50A"/>
    <w:rsid w:val="7730E70C"/>
    <w:rsid w:val="77ABB7F9"/>
    <w:rsid w:val="7809331B"/>
    <w:rsid w:val="78294D01"/>
    <w:rsid w:val="7875FF88"/>
    <w:rsid w:val="7890D9E3"/>
    <w:rsid w:val="7951ACC6"/>
    <w:rsid w:val="7973739B"/>
    <w:rsid w:val="79C167E5"/>
    <w:rsid w:val="79CE6ED5"/>
    <w:rsid w:val="79FEAE51"/>
    <w:rsid w:val="7A275469"/>
    <w:rsid w:val="7A71BAD9"/>
    <w:rsid w:val="7A7CBF82"/>
    <w:rsid w:val="7A8AB90D"/>
    <w:rsid w:val="7AB6FCC9"/>
    <w:rsid w:val="7AD3A2F1"/>
    <w:rsid w:val="7AF13913"/>
    <w:rsid w:val="7B0EE9A8"/>
    <w:rsid w:val="7B0F1999"/>
    <w:rsid w:val="7B8AE178"/>
    <w:rsid w:val="7B989506"/>
    <w:rsid w:val="7B99BBFB"/>
    <w:rsid w:val="7B99C2C3"/>
    <w:rsid w:val="7BB8FD29"/>
    <w:rsid w:val="7BCF85C3"/>
    <w:rsid w:val="7C48000A"/>
    <w:rsid w:val="7CA7B801"/>
    <w:rsid w:val="7D20B915"/>
    <w:rsid w:val="7D7AD276"/>
    <w:rsid w:val="7DA48C99"/>
    <w:rsid w:val="7E0FD53C"/>
    <w:rsid w:val="7E2CAAC9"/>
    <w:rsid w:val="7E63A45B"/>
    <w:rsid w:val="7E7A9B15"/>
    <w:rsid w:val="7EC39A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5683B6FE-3046-4A1A-B1D3-C3B544A05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1268"/>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Normal"/>
    <w:next w:val="Normal"/>
    <w:link w:val="Heading2Char"/>
    <w:uiPriority w:val="9"/>
    <w:unhideWhenUsed/>
    <w:qFormat/>
    <w:rsid w:val="00BD0F8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AB425B"/>
    <w:pPr>
      <w:keepNext/>
      <w:keepLines/>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208F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cs="Times New Roman"/>
      <w:sz w:val="36"/>
      <w:szCs w:val="20"/>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题注,条目"/>
    <w:basedOn w:val="Normal"/>
    <w:next w:val="Normal"/>
    <w:link w:val="CaptionChar"/>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semiHidden/>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Heading2Char"/>
    <w:link w:val="Style1"/>
    <w:rsid w:val="00874392"/>
    <w:rPr>
      <w:rFonts w:asciiTheme="majorHAnsi" w:eastAsiaTheme="majorEastAsia" w:hAnsiTheme="majorHAnsi" w:cstheme="majorBidi"/>
      <w:color w:val="2F5496" w:themeColor="accent1" w:themeShade="BF"/>
      <w:sz w:val="26"/>
      <w:szCs w:val="26"/>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4A77C7"/>
    <w:rPr>
      <w:color w:val="605E5C"/>
      <w:shd w:val="clear" w:color="auto" w:fill="E1DFDD"/>
    </w:rPr>
  </w:style>
  <w:style w:type="character" w:styleId="FollowedHyperlink">
    <w:name w:val="FollowedHyperlink"/>
    <w:basedOn w:val="DefaultParagraphFont"/>
    <w:uiPriority w:val="99"/>
    <w:semiHidden/>
    <w:unhideWhenUsed/>
    <w:rsid w:val="004A77C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956343">
      <w:bodyDiv w:val="1"/>
      <w:marLeft w:val="0"/>
      <w:marRight w:val="0"/>
      <w:marTop w:val="0"/>
      <w:marBottom w:val="0"/>
      <w:divBdr>
        <w:top w:val="none" w:sz="0" w:space="0" w:color="auto"/>
        <w:left w:val="none" w:sz="0" w:space="0" w:color="auto"/>
        <w:bottom w:val="none" w:sz="0" w:space="0" w:color="auto"/>
        <w:right w:val="none" w:sz="0" w:space="0" w:color="auto"/>
      </w:divBdr>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62534454">
      <w:bodyDiv w:val="1"/>
      <w:marLeft w:val="0"/>
      <w:marRight w:val="0"/>
      <w:marTop w:val="0"/>
      <w:marBottom w:val="0"/>
      <w:divBdr>
        <w:top w:val="none" w:sz="0" w:space="0" w:color="auto"/>
        <w:left w:val="none" w:sz="0" w:space="0" w:color="auto"/>
        <w:bottom w:val="none" w:sz="0" w:space="0" w:color="auto"/>
        <w:right w:val="none" w:sz="0" w:space="0" w:color="auto"/>
      </w:divBdr>
    </w:div>
    <w:div w:id="81997426">
      <w:bodyDiv w:val="1"/>
      <w:marLeft w:val="0"/>
      <w:marRight w:val="0"/>
      <w:marTop w:val="0"/>
      <w:marBottom w:val="0"/>
      <w:divBdr>
        <w:top w:val="none" w:sz="0" w:space="0" w:color="auto"/>
        <w:left w:val="none" w:sz="0" w:space="0" w:color="auto"/>
        <w:bottom w:val="none" w:sz="0" w:space="0" w:color="auto"/>
        <w:right w:val="none" w:sz="0" w:space="0" w:color="auto"/>
      </w:divBdr>
      <w:divsChild>
        <w:div w:id="781464329">
          <w:marLeft w:val="547"/>
          <w:marRight w:val="0"/>
          <w:marTop w:val="0"/>
          <w:marBottom w:val="0"/>
          <w:divBdr>
            <w:top w:val="none" w:sz="0" w:space="0" w:color="auto"/>
            <w:left w:val="none" w:sz="0" w:space="0" w:color="auto"/>
            <w:bottom w:val="none" w:sz="0" w:space="0" w:color="auto"/>
            <w:right w:val="none" w:sz="0" w:space="0" w:color="auto"/>
          </w:divBdr>
        </w:div>
      </w:divsChild>
    </w:div>
    <w:div w:id="84763640">
      <w:bodyDiv w:val="1"/>
      <w:marLeft w:val="0"/>
      <w:marRight w:val="0"/>
      <w:marTop w:val="0"/>
      <w:marBottom w:val="0"/>
      <w:divBdr>
        <w:top w:val="none" w:sz="0" w:space="0" w:color="auto"/>
        <w:left w:val="none" w:sz="0" w:space="0" w:color="auto"/>
        <w:bottom w:val="none" w:sz="0" w:space="0" w:color="auto"/>
        <w:right w:val="none" w:sz="0" w:space="0" w:color="auto"/>
      </w:divBdr>
      <w:divsChild>
        <w:div w:id="880634724">
          <w:marLeft w:val="1267"/>
          <w:marRight w:val="0"/>
          <w:marTop w:val="0"/>
          <w:marBottom w:val="0"/>
          <w:divBdr>
            <w:top w:val="none" w:sz="0" w:space="0" w:color="auto"/>
            <w:left w:val="none" w:sz="0" w:space="0" w:color="auto"/>
            <w:bottom w:val="none" w:sz="0" w:space="0" w:color="auto"/>
            <w:right w:val="none" w:sz="0" w:space="0" w:color="auto"/>
          </w:divBdr>
        </w:div>
      </w:divsChild>
    </w:div>
    <w:div w:id="13272259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71799742">
      <w:bodyDiv w:val="1"/>
      <w:marLeft w:val="0"/>
      <w:marRight w:val="0"/>
      <w:marTop w:val="0"/>
      <w:marBottom w:val="0"/>
      <w:divBdr>
        <w:top w:val="none" w:sz="0" w:space="0" w:color="auto"/>
        <w:left w:val="none" w:sz="0" w:space="0" w:color="auto"/>
        <w:bottom w:val="none" w:sz="0" w:space="0" w:color="auto"/>
        <w:right w:val="none" w:sz="0" w:space="0" w:color="auto"/>
      </w:divBdr>
      <w:divsChild>
        <w:div w:id="1062871316">
          <w:marLeft w:val="0"/>
          <w:marRight w:val="0"/>
          <w:marTop w:val="0"/>
          <w:marBottom w:val="0"/>
          <w:divBdr>
            <w:top w:val="none" w:sz="0" w:space="0" w:color="auto"/>
            <w:left w:val="none" w:sz="0" w:space="0" w:color="auto"/>
            <w:bottom w:val="none" w:sz="0" w:space="0" w:color="auto"/>
            <w:right w:val="none" w:sz="0" w:space="0" w:color="auto"/>
          </w:divBdr>
          <w:divsChild>
            <w:div w:id="17044181">
              <w:marLeft w:val="0"/>
              <w:marRight w:val="0"/>
              <w:marTop w:val="0"/>
              <w:marBottom w:val="0"/>
              <w:divBdr>
                <w:top w:val="none" w:sz="0" w:space="0" w:color="auto"/>
                <w:left w:val="none" w:sz="0" w:space="0" w:color="auto"/>
                <w:bottom w:val="none" w:sz="0" w:space="0" w:color="auto"/>
                <w:right w:val="none" w:sz="0" w:space="0" w:color="auto"/>
              </w:divBdr>
            </w:div>
            <w:div w:id="17590105">
              <w:marLeft w:val="0"/>
              <w:marRight w:val="0"/>
              <w:marTop w:val="0"/>
              <w:marBottom w:val="0"/>
              <w:divBdr>
                <w:top w:val="none" w:sz="0" w:space="0" w:color="auto"/>
                <w:left w:val="none" w:sz="0" w:space="0" w:color="auto"/>
                <w:bottom w:val="none" w:sz="0" w:space="0" w:color="auto"/>
                <w:right w:val="none" w:sz="0" w:space="0" w:color="auto"/>
              </w:divBdr>
            </w:div>
            <w:div w:id="42952159">
              <w:marLeft w:val="0"/>
              <w:marRight w:val="0"/>
              <w:marTop w:val="0"/>
              <w:marBottom w:val="0"/>
              <w:divBdr>
                <w:top w:val="none" w:sz="0" w:space="0" w:color="auto"/>
                <w:left w:val="none" w:sz="0" w:space="0" w:color="auto"/>
                <w:bottom w:val="none" w:sz="0" w:space="0" w:color="auto"/>
                <w:right w:val="none" w:sz="0" w:space="0" w:color="auto"/>
              </w:divBdr>
            </w:div>
            <w:div w:id="47268333">
              <w:marLeft w:val="0"/>
              <w:marRight w:val="0"/>
              <w:marTop w:val="0"/>
              <w:marBottom w:val="0"/>
              <w:divBdr>
                <w:top w:val="none" w:sz="0" w:space="0" w:color="auto"/>
                <w:left w:val="none" w:sz="0" w:space="0" w:color="auto"/>
                <w:bottom w:val="none" w:sz="0" w:space="0" w:color="auto"/>
                <w:right w:val="none" w:sz="0" w:space="0" w:color="auto"/>
              </w:divBdr>
            </w:div>
            <w:div w:id="49577915">
              <w:marLeft w:val="0"/>
              <w:marRight w:val="0"/>
              <w:marTop w:val="0"/>
              <w:marBottom w:val="0"/>
              <w:divBdr>
                <w:top w:val="none" w:sz="0" w:space="0" w:color="auto"/>
                <w:left w:val="none" w:sz="0" w:space="0" w:color="auto"/>
                <w:bottom w:val="none" w:sz="0" w:space="0" w:color="auto"/>
                <w:right w:val="none" w:sz="0" w:space="0" w:color="auto"/>
              </w:divBdr>
            </w:div>
            <w:div w:id="67046704">
              <w:marLeft w:val="0"/>
              <w:marRight w:val="0"/>
              <w:marTop w:val="0"/>
              <w:marBottom w:val="0"/>
              <w:divBdr>
                <w:top w:val="none" w:sz="0" w:space="0" w:color="auto"/>
                <w:left w:val="none" w:sz="0" w:space="0" w:color="auto"/>
                <w:bottom w:val="none" w:sz="0" w:space="0" w:color="auto"/>
                <w:right w:val="none" w:sz="0" w:space="0" w:color="auto"/>
              </w:divBdr>
            </w:div>
            <w:div w:id="75249431">
              <w:marLeft w:val="0"/>
              <w:marRight w:val="0"/>
              <w:marTop w:val="0"/>
              <w:marBottom w:val="0"/>
              <w:divBdr>
                <w:top w:val="none" w:sz="0" w:space="0" w:color="auto"/>
                <w:left w:val="none" w:sz="0" w:space="0" w:color="auto"/>
                <w:bottom w:val="none" w:sz="0" w:space="0" w:color="auto"/>
                <w:right w:val="none" w:sz="0" w:space="0" w:color="auto"/>
              </w:divBdr>
            </w:div>
            <w:div w:id="77291120">
              <w:marLeft w:val="0"/>
              <w:marRight w:val="0"/>
              <w:marTop w:val="0"/>
              <w:marBottom w:val="0"/>
              <w:divBdr>
                <w:top w:val="none" w:sz="0" w:space="0" w:color="auto"/>
                <w:left w:val="none" w:sz="0" w:space="0" w:color="auto"/>
                <w:bottom w:val="none" w:sz="0" w:space="0" w:color="auto"/>
                <w:right w:val="none" w:sz="0" w:space="0" w:color="auto"/>
              </w:divBdr>
            </w:div>
            <w:div w:id="100882436">
              <w:marLeft w:val="0"/>
              <w:marRight w:val="0"/>
              <w:marTop w:val="0"/>
              <w:marBottom w:val="0"/>
              <w:divBdr>
                <w:top w:val="none" w:sz="0" w:space="0" w:color="auto"/>
                <w:left w:val="none" w:sz="0" w:space="0" w:color="auto"/>
                <w:bottom w:val="none" w:sz="0" w:space="0" w:color="auto"/>
                <w:right w:val="none" w:sz="0" w:space="0" w:color="auto"/>
              </w:divBdr>
            </w:div>
            <w:div w:id="124276672">
              <w:marLeft w:val="0"/>
              <w:marRight w:val="0"/>
              <w:marTop w:val="0"/>
              <w:marBottom w:val="0"/>
              <w:divBdr>
                <w:top w:val="none" w:sz="0" w:space="0" w:color="auto"/>
                <w:left w:val="none" w:sz="0" w:space="0" w:color="auto"/>
                <w:bottom w:val="none" w:sz="0" w:space="0" w:color="auto"/>
                <w:right w:val="none" w:sz="0" w:space="0" w:color="auto"/>
              </w:divBdr>
            </w:div>
            <w:div w:id="125395510">
              <w:marLeft w:val="0"/>
              <w:marRight w:val="0"/>
              <w:marTop w:val="0"/>
              <w:marBottom w:val="0"/>
              <w:divBdr>
                <w:top w:val="none" w:sz="0" w:space="0" w:color="auto"/>
                <w:left w:val="none" w:sz="0" w:space="0" w:color="auto"/>
                <w:bottom w:val="none" w:sz="0" w:space="0" w:color="auto"/>
                <w:right w:val="none" w:sz="0" w:space="0" w:color="auto"/>
              </w:divBdr>
            </w:div>
            <w:div w:id="139469659">
              <w:marLeft w:val="0"/>
              <w:marRight w:val="0"/>
              <w:marTop w:val="0"/>
              <w:marBottom w:val="0"/>
              <w:divBdr>
                <w:top w:val="none" w:sz="0" w:space="0" w:color="auto"/>
                <w:left w:val="none" w:sz="0" w:space="0" w:color="auto"/>
                <w:bottom w:val="none" w:sz="0" w:space="0" w:color="auto"/>
                <w:right w:val="none" w:sz="0" w:space="0" w:color="auto"/>
              </w:divBdr>
            </w:div>
            <w:div w:id="140736849">
              <w:marLeft w:val="0"/>
              <w:marRight w:val="0"/>
              <w:marTop w:val="0"/>
              <w:marBottom w:val="0"/>
              <w:divBdr>
                <w:top w:val="none" w:sz="0" w:space="0" w:color="auto"/>
                <w:left w:val="none" w:sz="0" w:space="0" w:color="auto"/>
                <w:bottom w:val="none" w:sz="0" w:space="0" w:color="auto"/>
                <w:right w:val="none" w:sz="0" w:space="0" w:color="auto"/>
              </w:divBdr>
            </w:div>
            <w:div w:id="143086906">
              <w:marLeft w:val="0"/>
              <w:marRight w:val="0"/>
              <w:marTop w:val="0"/>
              <w:marBottom w:val="0"/>
              <w:divBdr>
                <w:top w:val="none" w:sz="0" w:space="0" w:color="auto"/>
                <w:left w:val="none" w:sz="0" w:space="0" w:color="auto"/>
                <w:bottom w:val="none" w:sz="0" w:space="0" w:color="auto"/>
                <w:right w:val="none" w:sz="0" w:space="0" w:color="auto"/>
              </w:divBdr>
            </w:div>
            <w:div w:id="155413815">
              <w:marLeft w:val="0"/>
              <w:marRight w:val="0"/>
              <w:marTop w:val="0"/>
              <w:marBottom w:val="0"/>
              <w:divBdr>
                <w:top w:val="none" w:sz="0" w:space="0" w:color="auto"/>
                <w:left w:val="none" w:sz="0" w:space="0" w:color="auto"/>
                <w:bottom w:val="none" w:sz="0" w:space="0" w:color="auto"/>
                <w:right w:val="none" w:sz="0" w:space="0" w:color="auto"/>
              </w:divBdr>
            </w:div>
            <w:div w:id="163472782">
              <w:marLeft w:val="0"/>
              <w:marRight w:val="0"/>
              <w:marTop w:val="0"/>
              <w:marBottom w:val="0"/>
              <w:divBdr>
                <w:top w:val="none" w:sz="0" w:space="0" w:color="auto"/>
                <w:left w:val="none" w:sz="0" w:space="0" w:color="auto"/>
                <w:bottom w:val="none" w:sz="0" w:space="0" w:color="auto"/>
                <w:right w:val="none" w:sz="0" w:space="0" w:color="auto"/>
              </w:divBdr>
            </w:div>
            <w:div w:id="167907718">
              <w:marLeft w:val="0"/>
              <w:marRight w:val="0"/>
              <w:marTop w:val="0"/>
              <w:marBottom w:val="0"/>
              <w:divBdr>
                <w:top w:val="none" w:sz="0" w:space="0" w:color="auto"/>
                <w:left w:val="none" w:sz="0" w:space="0" w:color="auto"/>
                <w:bottom w:val="none" w:sz="0" w:space="0" w:color="auto"/>
                <w:right w:val="none" w:sz="0" w:space="0" w:color="auto"/>
              </w:divBdr>
            </w:div>
            <w:div w:id="172957698">
              <w:marLeft w:val="0"/>
              <w:marRight w:val="0"/>
              <w:marTop w:val="0"/>
              <w:marBottom w:val="0"/>
              <w:divBdr>
                <w:top w:val="none" w:sz="0" w:space="0" w:color="auto"/>
                <w:left w:val="none" w:sz="0" w:space="0" w:color="auto"/>
                <w:bottom w:val="none" w:sz="0" w:space="0" w:color="auto"/>
                <w:right w:val="none" w:sz="0" w:space="0" w:color="auto"/>
              </w:divBdr>
            </w:div>
            <w:div w:id="212235517">
              <w:marLeft w:val="0"/>
              <w:marRight w:val="0"/>
              <w:marTop w:val="0"/>
              <w:marBottom w:val="0"/>
              <w:divBdr>
                <w:top w:val="none" w:sz="0" w:space="0" w:color="auto"/>
                <w:left w:val="none" w:sz="0" w:space="0" w:color="auto"/>
                <w:bottom w:val="none" w:sz="0" w:space="0" w:color="auto"/>
                <w:right w:val="none" w:sz="0" w:space="0" w:color="auto"/>
              </w:divBdr>
            </w:div>
            <w:div w:id="249197237">
              <w:marLeft w:val="0"/>
              <w:marRight w:val="0"/>
              <w:marTop w:val="0"/>
              <w:marBottom w:val="0"/>
              <w:divBdr>
                <w:top w:val="none" w:sz="0" w:space="0" w:color="auto"/>
                <w:left w:val="none" w:sz="0" w:space="0" w:color="auto"/>
                <w:bottom w:val="none" w:sz="0" w:space="0" w:color="auto"/>
                <w:right w:val="none" w:sz="0" w:space="0" w:color="auto"/>
              </w:divBdr>
            </w:div>
            <w:div w:id="266617997">
              <w:marLeft w:val="0"/>
              <w:marRight w:val="0"/>
              <w:marTop w:val="0"/>
              <w:marBottom w:val="0"/>
              <w:divBdr>
                <w:top w:val="none" w:sz="0" w:space="0" w:color="auto"/>
                <w:left w:val="none" w:sz="0" w:space="0" w:color="auto"/>
                <w:bottom w:val="none" w:sz="0" w:space="0" w:color="auto"/>
                <w:right w:val="none" w:sz="0" w:space="0" w:color="auto"/>
              </w:divBdr>
            </w:div>
            <w:div w:id="275479977">
              <w:marLeft w:val="0"/>
              <w:marRight w:val="0"/>
              <w:marTop w:val="0"/>
              <w:marBottom w:val="0"/>
              <w:divBdr>
                <w:top w:val="none" w:sz="0" w:space="0" w:color="auto"/>
                <w:left w:val="none" w:sz="0" w:space="0" w:color="auto"/>
                <w:bottom w:val="none" w:sz="0" w:space="0" w:color="auto"/>
                <w:right w:val="none" w:sz="0" w:space="0" w:color="auto"/>
              </w:divBdr>
            </w:div>
            <w:div w:id="278923242">
              <w:marLeft w:val="0"/>
              <w:marRight w:val="0"/>
              <w:marTop w:val="0"/>
              <w:marBottom w:val="0"/>
              <w:divBdr>
                <w:top w:val="none" w:sz="0" w:space="0" w:color="auto"/>
                <w:left w:val="none" w:sz="0" w:space="0" w:color="auto"/>
                <w:bottom w:val="none" w:sz="0" w:space="0" w:color="auto"/>
                <w:right w:val="none" w:sz="0" w:space="0" w:color="auto"/>
              </w:divBdr>
            </w:div>
            <w:div w:id="284507345">
              <w:marLeft w:val="0"/>
              <w:marRight w:val="0"/>
              <w:marTop w:val="0"/>
              <w:marBottom w:val="0"/>
              <w:divBdr>
                <w:top w:val="none" w:sz="0" w:space="0" w:color="auto"/>
                <w:left w:val="none" w:sz="0" w:space="0" w:color="auto"/>
                <w:bottom w:val="none" w:sz="0" w:space="0" w:color="auto"/>
                <w:right w:val="none" w:sz="0" w:space="0" w:color="auto"/>
              </w:divBdr>
            </w:div>
            <w:div w:id="316880015">
              <w:marLeft w:val="0"/>
              <w:marRight w:val="0"/>
              <w:marTop w:val="0"/>
              <w:marBottom w:val="0"/>
              <w:divBdr>
                <w:top w:val="none" w:sz="0" w:space="0" w:color="auto"/>
                <w:left w:val="none" w:sz="0" w:space="0" w:color="auto"/>
                <w:bottom w:val="none" w:sz="0" w:space="0" w:color="auto"/>
                <w:right w:val="none" w:sz="0" w:space="0" w:color="auto"/>
              </w:divBdr>
            </w:div>
            <w:div w:id="319237249">
              <w:marLeft w:val="0"/>
              <w:marRight w:val="0"/>
              <w:marTop w:val="0"/>
              <w:marBottom w:val="0"/>
              <w:divBdr>
                <w:top w:val="none" w:sz="0" w:space="0" w:color="auto"/>
                <w:left w:val="none" w:sz="0" w:space="0" w:color="auto"/>
                <w:bottom w:val="none" w:sz="0" w:space="0" w:color="auto"/>
                <w:right w:val="none" w:sz="0" w:space="0" w:color="auto"/>
              </w:divBdr>
            </w:div>
            <w:div w:id="366295133">
              <w:marLeft w:val="0"/>
              <w:marRight w:val="0"/>
              <w:marTop w:val="0"/>
              <w:marBottom w:val="0"/>
              <w:divBdr>
                <w:top w:val="none" w:sz="0" w:space="0" w:color="auto"/>
                <w:left w:val="none" w:sz="0" w:space="0" w:color="auto"/>
                <w:bottom w:val="none" w:sz="0" w:space="0" w:color="auto"/>
                <w:right w:val="none" w:sz="0" w:space="0" w:color="auto"/>
              </w:divBdr>
            </w:div>
            <w:div w:id="377321083">
              <w:marLeft w:val="0"/>
              <w:marRight w:val="0"/>
              <w:marTop w:val="0"/>
              <w:marBottom w:val="0"/>
              <w:divBdr>
                <w:top w:val="none" w:sz="0" w:space="0" w:color="auto"/>
                <w:left w:val="none" w:sz="0" w:space="0" w:color="auto"/>
                <w:bottom w:val="none" w:sz="0" w:space="0" w:color="auto"/>
                <w:right w:val="none" w:sz="0" w:space="0" w:color="auto"/>
              </w:divBdr>
            </w:div>
            <w:div w:id="398481635">
              <w:marLeft w:val="0"/>
              <w:marRight w:val="0"/>
              <w:marTop w:val="0"/>
              <w:marBottom w:val="0"/>
              <w:divBdr>
                <w:top w:val="none" w:sz="0" w:space="0" w:color="auto"/>
                <w:left w:val="none" w:sz="0" w:space="0" w:color="auto"/>
                <w:bottom w:val="none" w:sz="0" w:space="0" w:color="auto"/>
                <w:right w:val="none" w:sz="0" w:space="0" w:color="auto"/>
              </w:divBdr>
            </w:div>
            <w:div w:id="411587381">
              <w:marLeft w:val="0"/>
              <w:marRight w:val="0"/>
              <w:marTop w:val="0"/>
              <w:marBottom w:val="0"/>
              <w:divBdr>
                <w:top w:val="none" w:sz="0" w:space="0" w:color="auto"/>
                <w:left w:val="none" w:sz="0" w:space="0" w:color="auto"/>
                <w:bottom w:val="none" w:sz="0" w:space="0" w:color="auto"/>
                <w:right w:val="none" w:sz="0" w:space="0" w:color="auto"/>
              </w:divBdr>
            </w:div>
            <w:div w:id="447362281">
              <w:marLeft w:val="0"/>
              <w:marRight w:val="0"/>
              <w:marTop w:val="0"/>
              <w:marBottom w:val="0"/>
              <w:divBdr>
                <w:top w:val="none" w:sz="0" w:space="0" w:color="auto"/>
                <w:left w:val="none" w:sz="0" w:space="0" w:color="auto"/>
                <w:bottom w:val="none" w:sz="0" w:space="0" w:color="auto"/>
                <w:right w:val="none" w:sz="0" w:space="0" w:color="auto"/>
              </w:divBdr>
            </w:div>
            <w:div w:id="528491120">
              <w:marLeft w:val="0"/>
              <w:marRight w:val="0"/>
              <w:marTop w:val="0"/>
              <w:marBottom w:val="0"/>
              <w:divBdr>
                <w:top w:val="none" w:sz="0" w:space="0" w:color="auto"/>
                <w:left w:val="none" w:sz="0" w:space="0" w:color="auto"/>
                <w:bottom w:val="none" w:sz="0" w:space="0" w:color="auto"/>
                <w:right w:val="none" w:sz="0" w:space="0" w:color="auto"/>
              </w:divBdr>
            </w:div>
            <w:div w:id="579873153">
              <w:marLeft w:val="0"/>
              <w:marRight w:val="0"/>
              <w:marTop w:val="0"/>
              <w:marBottom w:val="0"/>
              <w:divBdr>
                <w:top w:val="none" w:sz="0" w:space="0" w:color="auto"/>
                <w:left w:val="none" w:sz="0" w:space="0" w:color="auto"/>
                <w:bottom w:val="none" w:sz="0" w:space="0" w:color="auto"/>
                <w:right w:val="none" w:sz="0" w:space="0" w:color="auto"/>
              </w:divBdr>
            </w:div>
            <w:div w:id="598367328">
              <w:marLeft w:val="0"/>
              <w:marRight w:val="0"/>
              <w:marTop w:val="0"/>
              <w:marBottom w:val="0"/>
              <w:divBdr>
                <w:top w:val="none" w:sz="0" w:space="0" w:color="auto"/>
                <w:left w:val="none" w:sz="0" w:space="0" w:color="auto"/>
                <w:bottom w:val="none" w:sz="0" w:space="0" w:color="auto"/>
                <w:right w:val="none" w:sz="0" w:space="0" w:color="auto"/>
              </w:divBdr>
            </w:div>
            <w:div w:id="616330135">
              <w:marLeft w:val="0"/>
              <w:marRight w:val="0"/>
              <w:marTop w:val="0"/>
              <w:marBottom w:val="0"/>
              <w:divBdr>
                <w:top w:val="none" w:sz="0" w:space="0" w:color="auto"/>
                <w:left w:val="none" w:sz="0" w:space="0" w:color="auto"/>
                <w:bottom w:val="none" w:sz="0" w:space="0" w:color="auto"/>
                <w:right w:val="none" w:sz="0" w:space="0" w:color="auto"/>
              </w:divBdr>
            </w:div>
            <w:div w:id="666370683">
              <w:marLeft w:val="0"/>
              <w:marRight w:val="0"/>
              <w:marTop w:val="0"/>
              <w:marBottom w:val="0"/>
              <w:divBdr>
                <w:top w:val="none" w:sz="0" w:space="0" w:color="auto"/>
                <w:left w:val="none" w:sz="0" w:space="0" w:color="auto"/>
                <w:bottom w:val="none" w:sz="0" w:space="0" w:color="auto"/>
                <w:right w:val="none" w:sz="0" w:space="0" w:color="auto"/>
              </w:divBdr>
            </w:div>
            <w:div w:id="672341536">
              <w:marLeft w:val="0"/>
              <w:marRight w:val="0"/>
              <w:marTop w:val="0"/>
              <w:marBottom w:val="0"/>
              <w:divBdr>
                <w:top w:val="none" w:sz="0" w:space="0" w:color="auto"/>
                <w:left w:val="none" w:sz="0" w:space="0" w:color="auto"/>
                <w:bottom w:val="none" w:sz="0" w:space="0" w:color="auto"/>
                <w:right w:val="none" w:sz="0" w:space="0" w:color="auto"/>
              </w:divBdr>
            </w:div>
            <w:div w:id="676426817">
              <w:marLeft w:val="0"/>
              <w:marRight w:val="0"/>
              <w:marTop w:val="0"/>
              <w:marBottom w:val="0"/>
              <w:divBdr>
                <w:top w:val="none" w:sz="0" w:space="0" w:color="auto"/>
                <w:left w:val="none" w:sz="0" w:space="0" w:color="auto"/>
                <w:bottom w:val="none" w:sz="0" w:space="0" w:color="auto"/>
                <w:right w:val="none" w:sz="0" w:space="0" w:color="auto"/>
              </w:divBdr>
            </w:div>
            <w:div w:id="699012372">
              <w:marLeft w:val="0"/>
              <w:marRight w:val="0"/>
              <w:marTop w:val="0"/>
              <w:marBottom w:val="0"/>
              <w:divBdr>
                <w:top w:val="none" w:sz="0" w:space="0" w:color="auto"/>
                <w:left w:val="none" w:sz="0" w:space="0" w:color="auto"/>
                <w:bottom w:val="none" w:sz="0" w:space="0" w:color="auto"/>
                <w:right w:val="none" w:sz="0" w:space="0" w:color="auto"/>
              </w:divBdr>
            </w:div>
            <w:div w:id="722412636">
              <w:marLeft w:val="0"/>
              <w:marRight w:val="0"/>
              <w:marTop w:val="0"/>
              <w:marBottom w:val="0"/>
              <w:divBdr>
                <w:top w:val="none" w:sz="0" w:space="0" w:color="auto"/>
                <w:left w:val="none" w:sz="0" w:space="0" w:color="auto"/>
                <w:bottom w:val="none" w:sz="0" w:space="0" w:color="auto"/>
                <w:right w:val="none" w:sz="0" w:space="0" w:color="auto"/>
              </w:divBdr>
            </w:div>
            <w:div w:id="736787229">
              <w:marLeft w:val="0"/>
              <w:marRight w:val="0"/>
              <w:marTop w:val="0"/>
              <w:marBottom w:val="0"/>
              <w:divBdr>
                <w:top w:val="none" w:sz="0" w:space="0" w:color="auto"/>
                <w:left w:val="none" w:sz="0" w:space="0" w:color="auto"/>
                <w:bottom w:val="none" w:sz="0" w:space="0" w:color="auto"/>
                <w:right w:val="none" w:sz="0" w:space="0" w:color="auto"/>
              </w:divBdr>
            </w:div>
            <w:div w:id="756436928">
              <w:marLeft w:val="0"/>
              <w:marRight w:val="0"/>
              <w:marTop w:val="0"/>
              <w:marBottom w:val="0"/>
              <w:divBdr>
                <w:top w:val="none" w:sz="0" w:space="0" w:color="auto"/>
                <w:left w:val="none" w:sz="0" w:space="0" w:color="auto"/>
                <w:bottom w:val="none" w:sz="0" w:space="0" w:color="auto"/>
                <w:right w:val="none" w:sz="0" w:space="0" w:color="auto"/>
              </w:divBdr>
            </w:div>
            <w:div w:id="771902696">
              <w:marLeft w:val="0"/>
              <w:marRight w:val="0"/>
              <w:marTop w:val="0"/>
              <w:marBottom w:val="0"/>
              <w:divBdr>
                <w:top w:val="none" w:sz="0" w:space="0" w:color="auto"/>
                <w:left w:val="none" w:sz="0" w:space="0" w:color="auto"/>
                <w:bottom w:val="none" w:sz="0" w:space="0" w:color="auto"/>
                <w:right w:val="none" w:sz="0" w:space="0" w:color="auto"/>
              </w:divBdr>
            </w:div>
            <w:div w:id="821851758">
              <w:marLeft w:val="0"/>
              <w:marRight w:val="0"/>
              <w:marTop w:val="0"/>
              <w:marBottom w:val="0"/>
              <w:divBdr>
                <w:top w:val="none" w:sz="0" w:space="0" w:color="auto"/>
                <w:left w:val="none" w:sz="0" w:space="0" w:color="auto"/>
                <w:bottom w:val="none" w:sz="0" w:space="0" w:color="auto"/>
                <w:right w:val="none" w:sz="0" w:space="0" w:color="auto"/>
              </w:divBdr>
            </w:div>
            <w:div w:id="830681826">
              <w:marLeft w:val="0"/>
              <w:marRight w:val="0"/>
              <w:marTop w:val="0"/>
              <w:marBottom w:val="0"/>
              <w:divBdr>
                <w:top w:val="none" w:sz="0" w:space="0" w:color="auto"/>
                <w:left w:val="none" w:sz="0" w:space="0" w:color="auto"/>
                <w:bottom w:val="none" w:sz="0" w:space="0" w:color="auto"/>
                <w:right w:val="none" w:sz="0" w:space="0" w:color="auto"/>
              </w:divBdr>
            </w:div>
            <w:div w:id="834565181">
              <w:marLeft w:val="0"/>
              <w:marRight w:val="0"/>
              <w:marTop w:val="0"/>
              <w:marBottom w:val="0"/>
              <w:divBdr>
                <w:top w:val="none" w:sz="0" w:space="0" w:color="auto"/>
                <w:left w:val="none" w:sz="0" w:space="0" w:color="auto"/>
                <w:bottom w:val="none" w:sz="0" w:space="0" w:color="auto"/>
                <w:right w:val="none" w:sz="0" w:space="0" w:color="auto"/>
              </w:divBdr>
            </w:div>
            <w:div w:id="853106079">
              <w:marLeft w:val="0"/>
              <w:marRight w:val="0"/>
              <w:marTop w:val="0"/>
              <w:marBottom w:val="0"/>
              <w:divBdr>
                <w:top w:val="none" w:sz="0" w:space="0" w:color="auto"/>
                <w:left w:val="none" w:sz="0" w:space="0" w:color="auto"/>
                <w:bottom w:val="none" w:sz="0" w:space="0" w:color="auto"/>
                <w:right w:val="none" w:sz="0" w:space="0" w:color="auto"/>
              </w:divBdr>
            </w:div>
            <w:div w:id="862598710">
              <w:marLeft w:val="0"/>
              <w:marRight w:val="0"/>
              <w:marTop w:val="0"/>
              <w:marBottom w:val="0"/>
              <w:divBdr>
                <w:top w:val="none" w:sz="0" w:space="0" w:color="auto"/>
                <w:left w:val="none" w:sz="0" w:space="0" w:color="auto"/>
                <w:bottom w:val="none" w:sz="0" w:space="0" w:color="auto"/>
                <w:right w:val="none" w:sz="0" w:space="0" w:color="auto"/>
              </w:divBdr>
            </w:div>
            <w:div w:id="865219273">
              <w:marLeft w:val="0"/>
              <w:marRight w:val="0"/>
              <w:marTop w:val="0"/>
              <w:marBottom w:val="0"/>
              <w:divBdr>
                <w:top w:val="none" w:sz="0" w:space="0" w:color="auto"/>
                <w:left w:val="none" w:sz="0" w:space="0" w:color="auto"/>
                <w:bottom w:val="none" w:sz="0" w:space="0" w:color="auto"/>
                <w:right w:val="none" w:sz="0" w:space="0" w:color="auto"/>
              </w:divBdr>
            </w:div>
            <w:div w:id="878125864">
              <w:marLeft w:val="0"/>
              <w:marRight w:val="0"/>
              <w:marTop w:val="0"/>
              <w:marBottom w:val="0"/>
              <w:divBdr>
                <w:top w:val="none" w:sz="0" w:space="0" w:color="auto"/>
                <w:left w:val="none" w:sz="0" w:space="0" w:color="auto"/>
                <w:bottom w:val="none" w:sz="0" w:space="0" w:color="auto"/>
                <w:right w:val="none" w:sz="0" w:space="0" w:color="auto"/>
              </w:divBdr>
            </w:div>
            <w:div w:id="878278601">
              <w:marLeft w:val="0"/>
              <w:marRight w:val="0"/>
              <w:marTop w:val="0"/>
              <w:marBottom w:val="0"/>
              <w:divBdr>
                <w:top w:val="none" w:sz="0" w:space="0" w:color="auto"/>
                <w:left w:val="none" w:sz="0" w:space="0" w:color="auto"/>
                <w:bottom w:val="none" w:sz="0" w:space="0" w:color="auto"/>
                <w:right w:val="none" w:sz="0" w:space="0" w:color="auto"/>
              </w:divBdr>
            </w:div>
            <w:div w:id="879823779">
              <w:marLeft w:val="0"/>
              <w:marRight w:val="0"/>
              <w:marTop w:val="0"/>
              <w:marBottom w:val="0"/>
              <w:divBdr>
                <w:top w:val="none" w:sz="0" w:space="0" w:color="auto"/>
                <w:left w:val="none" w:sz="0" w:space="0" w:color="auto"/>
                <w:bottom w:val="none" w:sz="0" w:space="0" w:color="auto"/>
                <w:right w:val="none" w:sz="0" w:space="0" w:color="auto"/>
              </w:divBdr>
            </w:div>
            <w:div w:id="889413447">
              <w:marLeft w:val="0"/>
              <w:marRight w:val="0"/>
              <w:marTop w:val="0"/>
              <w:marBottom w:val="0"/>
              <w:divBdr>
                <w:top w:val="none" w:sz="0" w:space="0" w:color="auto"/>
                <w:left w:val="none" w:sz="0" w:space="0" w:color="auto"/>
                <w:bottom w:val="none" w:sz="0" w:space="0" w:color="auto"/>
                <w:right w:val="none" w:sz="0" w:space="0" w:color="auto"/>
              </w:divBdr>
            </w:div>
            <w:div w:id="890073382">
              <w:marLeft w:val="0"/>
              <w:marRight w:val="0"/>
              <w:marTop w:val="0"/>
              <w:marBottom w:val="0"/>
              <w:divBdr>
                <w:top w:val="none" w:sz="0" w:space="0" w:color="auto"/>
                <w:left w:val="none" w:sz="0" w:space="0" w:color="auto"/>
                <w:bottom w:val="none" w:sz="0" w:space="0" w:color="auto"/>
                <w:right w:val="none" w:sz="0" w:space="0" w:color="auto"/>
              </w:divBdr>
            </w:div>
            <w:div w:id="910195403">
              <w:marLeft w:val="0"/>
              <w:marRight w:val="0"/>
              <w:marTop w:val="0"/>
              <w:marBottom w:val="0"/>
              <w:divBdr>
                <w:top w:val="none" w:sz="0" w:space="0" w:color="auto"/>
                <w:left w:val="none" w:sz="0" w:space="0" w:color="auto"/>
                <w:bottom w:val="none" w:sz="0" w:space="0" w:color="auto"/>
                <w:right w:val="none" w:sz="0" w:space="0" w:color="auto"/>
              </w:divBdr>
            </w:div>
            <w:div w:id="926232505">
              <w:marLeft w:val="0"/>
              <w:marRight w:val="0"/>
              <w:marTop w:val="0"/>
              <w:marBottom w:val="0"/>
              <w:divBdr>
                <w:top w:val="none" w:sz="0" w:space="0" w:color="auto"/>
                <w:left w:val="none" w:sz="0" w:space="0" w:color="auto"/>
                <w:bottom w:val="none" w:sz="0" w:space="0" w:color="auto"/>
                <w:right w:val="none" w:sz="0" w:space="0" w:color="auto"/>
              </w:divBdr>
            </w:div>
            <w:div w:id="940798921">
              <w:marLeft w:val="0"/>
              <w:marRight w:val="0"/>
              <w:marTop w:val="0"/>
              <w:marBottom w:val="0"/>
              <w:divBdr>
                <w:top w:val="none" w:sz="0" w:space="0" w:color="auto"/>
                <w:left w:val="none" w:sz="0" w:space="0" w:color="auto"/>
                <w:bottom w:val="none" w:sz="0" w:space="0" w:color="auto"/>
                <w:right w:val="none" w:sz="0" w:space="0" w:color="auto"/>
              </w:divBdr>
            </w:div>
            <w:div w:id="943149964">
              <w:marLeft w:val="0"/>
              <w:marRight w:val="0"/>
              <w:marTop w:val="0"/>
              <w:marBottom w:val="0"/>
              <w:divBdr>
                <w:top w:val="none" w:sz="0" w:space="0" w:color="auto"/>
                <w:left w:val="none" w:sz="0" w:space="0" w:color="auto"/>
                <w:bottom w:val="none" w:sz="0" w:space="0" w:color="auto"/>
                <w:right w:val="none" w:sz="0" w:space="0" w:color="auto"/>
              </w:divBdr>
            </w:div>
            <w:div w:id="944649435">
              <w:marLeft w:val="0"/>
              <w:marRight w:val="0"/>
              <w:marTop w:val="0"/>
              <w:marBottom w:val="0"/>
              <w:divBdr>
                <w:top w:val="none" w:sz="0" w:space="0" w:color="auto"/>
                <w:left w:val="none" w:sz="0" w:space="0" w:color="auto"/>
                <w:bottom w:val="none" w:sz="0" w:space="0" w:color="auto"/>
                <w:right w:val="none" w:sz="0" w:space="0" w:color="auto"/>
              </w:divBdr>
            </w:div>
            <w:div w:id="959727371">
              <w:marLeft w:val="0"/>
              <w:marRight w:val="0"/>
              <w:marTop w:val="0"/>
              <w:marBottom w:val="0"/>
              <w:divBdr>
                <w:top w:val="none" w:sz="0" w:space="0" w:color="auto"/>
                <w:left w:val="none" w:sz="0" w:space="0" w:color="auto"/>
                <w:bottom w:val="none" w:sz="0" w:space="0" w:color="auto"/>
                <w:right w:val="none" w:sz="0" w:space="0" w:color="auto"/>
              </w:divBdr>
            </w:div>
            <w:div w:id="992757130">
              <w:marLeft w:val="0"/>
              <w:marRight w:val="0"/>
              <w:marTop w:val="0"/>
              <w:marBottom w:val="0"/>
              <w:divBdr>
                <w:top w:val="none" w:sz="0" w:space="0" w:color="auto"/>
                <w:left w:val="none" w:sz="0" w:space="0" w:color="auto"/>
                <w:bottom w:val="none" w:sz="0" w:space="0" w:color="auto"/>
                <w:right w:val="none" w:sz="0" w:space="0" w:color="auto"/>
              </w:divBdr>
            </w:div>
            <w:div w:id="1003707783">
              <w:marLeft w:val="0"/>
              <w:marRight w:val="0"/>
              <w:marTop w:val="0"/>
              <w:marBottom w:val="0"/>
              <w:divBdr>
                <w:top w:val="none" w:sz="0" w:space="0" w:color="auto"/>
                <w:left w:val="none" w:sz="0" w:space="0" w:color="auto"/>
                <w:bottom w:val="none" w:sz="0" w:space="0" w:color="auto"/>
                <w:right w:val="none" w:sz="0" w:space="0" w:color="auto"/>
              </w:divBdr>
            </w:div>
            <w:div w:id="1006905378">
              <w:marLeft w:val="0"/>
              <w:marRight w:val="0"/>
              <w:marTop w:val="0"/>
              <w:marBottom w:val="0"/>
              <w:divBdr>
                <w:top w:val="none" w:sz="0" w:space="0" w:color="auto"/>
                <w:left w:val="none" w:sz="0" w:space="0" w:color="auto"/>
                <w:bottom w:val="none" w:sz="0" w:space="0" w:color="auto"/>
                <w:right w:val="none" w:sz="0" w:space="0" w:color="auto"/>
              </w:divBdr>
            </w:div>
            <w:div w:id="1013605945">
              <w:marLeft w:val="0"/>
              <w:marRight w:val="0"/>
              <w:marTop w:val="0"/>
              <w:marBottom w:val="0"/>
              <w:divBdr>
                <w:top w:val="none" w:sz="0" w:space="0" w:color="auto"/>
                <w:left w:val="none" w:sz="0" w:space="0" w:color="auto"/>
                <w:bottom w:val="none" w:sz="0" w:space="0" w:color="auto"/>
                <w:right w:val="none" w:sz="0" w:space="0" w:color="auto"/>
              </w:divBdr>
            </w:div>
            <w:div w:id="1025404893">
              <w:marLeft w:val="0"/>
              <w:marRight w:val="0"/>
              <w:marTop w:val="0"/>
              <w:marBottom w:val="0"/>
              <w:divBdr>
                <w:top w:val="none" w:sz="0" w:space="0" w:color="auto"/>
                <w:left w:val="none" w:sz="0" w:space="0" w:color="auto"/>
                <w:bottom w:val="none" w:sz="0" w:space="0" w:color="auto"/>
                <w:right w:val="none" w:sz="0" w:space="0" w:color="auto"/>
              </w:divBdr>
            </w:div>
            <w:div w:id="1034497284">
              <w:marLeft w:val="0"/>
              <w:marRight w:val="0"/>
              <w:marTop w:val="0"/>
              <w:marBottom w:val="0"/>
              <w:divBdr>
                <w:top w:val="none" w:sz="0" w:space="0" w:color="auto"/>
                <w:left w:val="none" w:sz="0" w:space="0" w:color="auto"/>
                <w:bottom w:val="none" w:sz="0" w:space="0" w:color="auto"/>
                <w:right w:val="none" w:sz="0" w:space="0" w:color="auto"/>
              </w:divBdr>
            </w:div>
            <w:div w:id="1047101099">
              <w:marLeft w:val="0"/>
              <w:marRight w:val="0"/>
              <w:marTop w:val="0"/>
              <w:marBottom w:val="0"/>
              <w:divBdr>
                <w:top w:val="none" w:sz="0" w:space="0" w:color="auto"/>
                <w:left w:val="none" w:sz="0" w:space="0" w:color="auto"/>
                <w:bottom w:val="none" w:sz="0" w:space="0" w:color="auto"/>
                <w:right w:val="none" w:sz="0" w:space="0" w:color="auto"/>
              </w:divBdr>
            </w:div>
            <w:div w:id="1072436130">
              <w:marLeft w:val="0"/>
              <w:marRight w:val="0"/>
              <w:marTop w:val="0"/>
              <w:marBottom w:val="0"/>
              <w:divBdr>
                <w:top w:val="none" w:sz="0" w:space="0" w:color="auto"/>
                <w:left w:val="none" w:sz="0" w:space="0" w:color="auto"/>
                <w:bottom w:val="none" w:sz="0" w:space="0" w:color="auto"/>
                <w:right w:val="none" w:sz="0" w:space="0" w:color="auto"/>
              </w:divBdr>
            </w:div>
            <w:div w:id="1114402894">
              <w:marLeft w:val="0"/>
              <w:marRight w:val="0"/>
              <w:marTop w:val="0"/>
              <w:marBottom w:val="0"/>
              <w:divBdr>
                <w:top w:val="none" w:sz="0" w:space="0" w:color="auto"/>
                <w:left w:val="none" w:sz="0" w:space="0" w:color="auto"/>
                <w:bottom w:val="none" w:sz="0" w:space="0" w:color="auto"/>
                <w:right w:val="none" w:sz="0" w:space="0" w:color="auto"/>
              </w:divBdr>
            </w:div>
            <w:div w:id="1123616227">
              <w:marLeft w:val="0"/>
              <w:marRight w:val="0"/>
              <w:marTop w:val="0"/>
              <w:marBottom w:val="0"/>
              <w:divBdr>
                <w:top w:val="none" w:sz="0" w:space="0" w:color="auto"/>
                <w:left w:val="none" w:sz="0" w:space="0" w:color="auto"/>
                <w:bottom w:val="none" w:sz="0" w:space="0" w:color="auto"/>
                <w:right w:val="none" w:sz="0" w:space="0" w:color="auto"/>
              </w:divBdr>
            </w:div>
            <w:div w:id="1160148419">
              <w:marLeft w:val="0"/>
              <w:marRight w:val="0"/>
              <w:marTop w:val="0"/>
              <w:marBottom w:val="0"/>
              <w:divBdr>
                <w:top w:val="none" w:sz="0" w:space="0" w:color="auto"/>
                <w:left w:val="none" w:sz="0" w:space="0" w:color="auto"/>
                <w:bottom w:val="none" w:sz="0" w:space="0" w:color="auto"/>
                <w:right w:val="none" w:sz="0" w:space="0" w:color="auto"/>
              </w:divBdr>
            </w:div>
            <w:div w:id="1192840700">
              <w:marLeft w:val="0"/>
              <w:marRight w:val="0"/>
              <w:marTop w:val="0"/>
              <w:marBottom w:val="0"/>
              <w:divBdr>
                <w:top w:val="none" w:sz="0" w:space="0" w:color="auto"/>
                <w:left w:val="none" w:sz="0" w:space="0" w:color="auto"/>
                <w:bottom w:val="none" w:sz="0" w:space="0" w:color="auto"/>
                <w:right w:val="none" w:sz="0" w:space="0" w:color="auto"/>
              </w:divBdr>
            </w:div>
            <w:div w:id="1229265951">
              <w:marLeft w:val="0"/>
              <w:marRight w:val="0"/>
              <w:marTop w:val="0"/>
              <w:marBottom w:val="0"/>
              <w:divBdr>
                <w:top w:val="none" w:sz="0" w:space="0" w:color="auto"/>
                <w:left w:val="none" w:sz="0" w:space="0" w:color="auto"/>
                <w:bottom w:val="none" w:sz="0" w:space="0" w:color="auto"/>
                <w:right w:val="none" w:sz="0" w:space="0" w:color="auto"/>
              </w:divBdr>
            </w:div>
            <w:div w:id="1239440460">
              <w:marLeft w:val="0"/>
              <w:marRight w:val="0"/>
              <w:marTop w:val="0"/>
              <w:marBottom w:val="0"/>
              <w:divBdr>
                <w:top w:val="none" w:sz="0" w:space="0" w:color="auto"/>
                <w:left w:val="none" w:sz="0" w:space="0" w:color="auto"/>
                <w:bottom w:val="none" w:sz="0" w:space="0" w:color="auto"/>
                <w:right w:val="none" w:sz="0" w:space="0" w:color="auto"/>
              </w:divBdr>
            </w:div>
            <w:div w:id="1244535639">
              <w:marLeft w:val="0"/>
              <w:marRight w:val="0"/>
              <w:marTop w:val="0"/>
              <w:marBottom w:val="0"/>
              <w:divBdr>
                <w:top w:val="none" w:sz="0" w:space="0" w:color="auto"/>
                <w:left w:val="none" w:sz="0" w:space="0" w:color="auto"/>
                <w:bottom w:val="none" w:sz="0" w:space="0" w:color="auto"/>
                <w:right w:val="none" w:sz="0" w:space="0" w:color="auto"/>
              </w:divBdr>
            </w:div>
            <w:div w:id="1264805436">
              <w:marLeft w:val="0"/>
              <w:marRight w:val="0"/>
              <w:marTop w:val="0"/>
              <w:marBottom w:val="0"/>
              <w:divBdr>
                <w:top w:val="none" w:sz="0" w:space="0" w:color="auto"/>
                <w:left w:val="none" w:sz="0" w:space="0" w:color="auto"/>
                <w:bottom w:val="none" w:sz="0" w:space="0" w:color="auto"/>
                <w:right w:val="none" w:sz="0" w:space="0" w:color="auto"/>
              </w:divBdr>
            </w:div>
            <w:div w:id="1276205887">
              <w:marLeft w:val="0"/>
              <w:marRight w:val="0"/>
              <w:marTop w:val="0"/>
              <w:marBottom w:val="0"/>
              <w:divBdr>
                <w:top w:val="none" w:sz="0" w:space="0" w:color="auto"/>
                <w:left w:val="none" w:sz="0" w:space="0" w:color="auto"/>
                <w:bottom w:val="none" w:sz="0" w:space="0" w:color="auto"/>
                <w:right w:val="none" w:sz="0" w:space="0" w:color="auto"/>
              </w:divBdr>
            </w:div>
            <w:div w:id="1304044081">
              <w:marLeft w:val="0"/>
              <w:marRight w:val="0"/>
              <w:marTop w:val="0"/>
              <w:marBottom w:val="0"/>
              <w:divBdr>
                <w:top w:val="none" w:sz="0" w:space="0" w:color="auto"/>
                <w:left w:val="none" w:sz="0" w:space="0" w:color="auto"/>
                <w:bottom w:val="none" w:sz="0" w:space="0" w:color="auto"/>
                <w:right w:val="none" w:sz="0" w:space="0" w:color="auto"/>
              </w:divBdr>
            </w:div>
            <w:div w:id="1324772473">
              <w:marLeft w:val="0"/>
              <w:marRight w:val="0"/>
              <w:marTop w:val="0"/>
              <w:marBottom w:val="0"/>
              <w:divBdr>
                <w:top w:val="none" w:sz="0" w:space="0" w:color="auto"/>
                <w:left w:val="none" w:sz="0" w:space="0" w:color="auto"/>
                <w:bottom w:val="none" w:sz="0" w:space="0" w:color="auto"/>
                <w:right w:val="none" w:sz="0" w:space="0" w:color="auto"/>
              </w:divBdr>
            </w:div>
            <w:div w:id="1334726635">
              <w:marLeft w:val="0"/>
              <w:marRight w:val="0"/>
              <w:marTop w:val="0"/>
              <w:marBottom w:val="0"/>
              <w:divBdr>
                <w:top w:val="none" w:sz="0" w:space="0" w:color="auto"/>
                <w:left w:val="none" w:sz="0" w:space="0" w:color="auto"/>
                <w:bottom w:val="none" w:sz="0" w:space="0" w:color="auto"/>
                <w:right w:val="none" w:sz="0" w:space="0" w:color="auto"/>
              </w:divBdr>
            </w:div>
            <w:div w:id="1347096404">
              <w:marLeft w:val="0"/>
              <w:marRight w:val="0"/>
              <w:marTop w:val="0"/>
              <w:marBottom w:val="0"/>
              <w:divBdr>
                <w:top w:val="none" w:sz="0" w:space="0" w:color="auto"/>
                <w:left w:val="none" w:sz="0" w:space="0" w:color="auto"/>
                <w:bottom w:val="none" w:sz="0" w:space="0" w:color="auto"/>
                <w:right w:val="none" w:sz="0" w:space="0" w:color="auto"/>
              </w:divBdr>
            </w:div>
            <w:div w:id="1360743983">
              <w:marLeft w:val="0"/>
              <w:marRight w:val="0"/>
              <w:marTop w:val="0"/>
              <w:marBottom w:val="0"/>
              <w:divBdr>
                <w:top w:val="none" w:sz="0" w:space="0" w:color="auto"/>
                <w:left w:val="none" w:sz="0" w:space="0" w:color="auto"/>
                <w:bottom w:val="none" w:sz="0" w:space="0" w:color="auto"/>
                <w:right w:val="none" w:sz="0" w:space="0" w:color="auto"/>
              </w:divBdr>
            </w:div>
            <w:div w:id="1361129885">
              <w:marLeft w:val="0"/>
              <w:marRight w:val="0"/>
              <w:marTop w:val="0"/>
              <w:marBottom w:val="0"/>
              <w:divBdr>
                <w:top w:val="none" w:sz="0" w:space="0" w:color="auto"/>
                <w:left w:val="none" w:sz="0" w:space="0" w:color="auto"/>
                <w:bottom w:val="none" w:sz="0" w:space="0" w:color="auto"/>
                <w:right w:val="none" w:sz="0" w:space="0" w:color="auto"/>
              </w:divBdr>
            </w:div>
            <w:div w:id="1471363777">
              <w:marLeft w:val="0"/>
              <w:marRight w:val="0"/>
              <w:marTop w:val="0"/>
              <w:marBottom w:val="0"/>
              <w:divBdr>
                <w:top w:val="none" w:sz="0" w:space="0" w:color="auto"/>
                <w:left w:val="none" w:sz="0" w:space="0" w:color="auto"/>
                <w:bottom w:val="none" w:sz="0" w:space="0" w:color="auto"/>
                <w:right w:val="none" w:sz="0" w:space="0" w:color="auto"/>
              </w:divBdr>
            </w:div>
            <w:div w:id="1484590097">
              <w:marLeft w:val="0"/>
              <w:marRight w:val="0"/>
              <w:marTop w:val="0"/>
              <w:marBottom w:val="0"/>
              <w:divBdr>
                <w:top w:val="none" w:sz="0" w:space="0" w:color="auto"/>
                <w:left w:val="none" w:sz="0" w:space="0" w:color="auto"/>
                <w:bottom w:val="none" w:sz="0" w:space="0" w:color="auto"/>
                <w:right w:val="none" w:sz="0" w:space="0" w:color="auto"/>
              </w:divBdr>
            </w:div>
            <w:div w:id="1495416933">
              <w:marLeft w:val="0"/>
              <w:marRight w:val="0"/>
              <w:marTop w:val="0"/>
              <w:marBottom w:val="0"/>
              <w:divBdr>
                <w:top w:val="none" w:sz="0" w:space="0" w:color="auto"/>
                <w:left w:val="none" w:sz="0" w:space="0" w:color="auto"/>
                <w:bottom w:val="none" w:sz="0" w:space="0" w:color="auto"/>
                <w:right w:val="none" w:sz="0" w:space="0" w:color="auto"/>
              </w:divBdr>
            </w:div>
            <w:div w:id="1521821368">
              <w:marLeft w:val="0"/>
              <w:marRight w:val="0"/>
              <w:marTop w:val="0"/>
              <w:marBottom w:val="0"/>
              <w:divBdr>
                <w:top w:val="none" w:sz="0" w:space="0" w:color="auto"/>
                <w:left w:val="none" w:sz="0" w:space="0" w:color="auto"/>
                <w:bottom w:val="none" w:sz="0" w:space="0" w:color="auto"/>
                <w:right w:val="none" w:sz="0" w:space="0" w:color="auto"/>
              </w:divBdr>
            </w:div>
            <w:div w:id="1553617265">
              <w:marLeft w:val="0"/>
              <w:marRight w:val="0"/>
              <w:marTop w:val="0"/>
              <w:marBottom w:val="0"/>
              <w:divBdr>
                <w:top w:val="none" w:sz="0" w:space="0" w:color="auto"/>
                <w:left w:val="none" w:sz="0" w:space="0" w:color="auto"/>
                <w:bottom w:val="none" w:sz="0" w:space="0" w:color="auto"/>
                <w:right w:val="none" w:sz="0" w:space="0" w:color="auto"/>
              </w:divBdr>
            </w:div>
            <w:div w:id="1561600804">
              <w:marLeft w:val="0"/>
              <w:marRight w:val="0"/>
              <w:marTop w:val="0"/>
              <w:marBottom w:val="0"/>
              <w:divBdr>
                <w:top w:val="none" w:sz="0" w:space="0" w:color="auto"/>
                <w:left w:val="none" w:sz="0" w:space="0" w:color="auto"/>
                <w:bottom w:val="none" w:sz="0" w:space="0" w:color="auto"/>
                <w:right w:val="none" w:sz="0" w:space="0" w:color="auto"/>
              </w:divBdr>
            </w:div>
            <w:div w:id="1563903731">
              <w:marLeft w:val="0"/>
              <w:marRight w:val="0"/>
              <w:marTop w:val="0"/>
              <w:marBottom w:val="0"/>
              <w:divBdr>
                <w:top w:val="none" w:sz="0" w:space="0" w:color="auto"/>
                <w:left w:val="none" w:sz="0" w:space="0" w:color="auto"/>
                <w:bottom w:val="none" w:sz="0" w:space="0" w:color="auto"/>
                <w:right w:val="none" w:sz="0" w:space="0" w:color="auto"/>
              </w:divBdr>
            </w:div>
            <w:div w:id="1570774651">
              <w:marLeft w:val="0"/>
              <w:marRight w:val="0"/>
              <w:marTop w:val="0"/>
              <w:marBottom w:val="0"/>
              <w:divBdr>
                <w:top w:val="none" w:sz="0" w:space="0" w:color="auto"/>
                <w:left w:val="none" w:sz="0" w:space="0" w:color="auto"/>
                <w:bottom w:val="none" w:sz="0" w:space="0" w:color="auto"/>
                <w:right w:val="none" w:sz="0" w:space="0" w:color="auto"/>
              </w:divBdr>
            </w:div>
            <w:div w:id="1602836666">
              <w:marLeft w:val="0"/>
              <w:marRight w:val="0"/>
              <w:marTop w:val="0"/>
              <w:marBottom w:val="0"/>
              <w:divBdr>
                <w:top w:val="none" w:sz="0" w:space="0" w:color="auto"/>
                <w:left w:val="none" w:sz="0" w:space="0" w:color="auto"/>
                <w:bottom w:val="none" w:sz="0" w:space="0" w:color="auto"/>
                <w:right w:val="none" w:sz="0" w:space="0" w:color="auto"/>
              </w:divBdr>
            </w:div>
            <w:div w:id="1630822122">
              <w:marLeft w:val="0"/>
              <w:marRight w:val="0"/>
              <w:marTop w:val="0"/>
              <w:marBottom w:val="0"/>
              <w:divBdr>
                <w:top w:val="none" w:sz="0" w:space="0" w:color="auto"/>
                <w:left w:val="none" w:sz="0" w:space="0" w:color="auto"/>
                <w:bottom w:val="none" w:sz="0" w:space="0" w:color="auto"/>
                <w:right w:val="none" w:sz="0" w:space="0" w:color="auto"/>
              </w:divBdr>
            </w:div>
            <w:div w:id="1638416552">
              <w:marLeft w:val="0"/>
              <w:marRight w:val="0"/>
              <w:marTop w:val="0"/>
              <w:marBottom w:val="0"/>
              <w:divBdr>
                <w:top w:val="none" w:sz="0" w:space="0" w:color="auto"/>
                <w:left w:val="none" w:sz="0" w:space="0" w:color="auto"/>
                <w:bottom w:val="none" w:sz="0" w:space="0" w:color="auto"/>
                <w:right w:val="none" w:sz="0" w:space="0" w:color="auto"/>
              </w:divBdr>
            </w:div>
            <w:div w:id="1640721922">
              <w:marLeft w:val="0"/>
              <w:marRight w:val="0"/>
              <w:marTop w:val="0"/>
              <w:marBottom w:val="0"/>
              <w:divBdr>
                <w:top w:val="none" w:sz="0" w:space="0" w:color="auto"/>
                <w:left w:val="none" w:sz="0" w:space="0" w:color="auto"/>
                <w:bottom w:val="none" w:sz="0" w:space="0" w:color="auto"/>
                <w:right w:val="none" w:sz="0" w:space="0" w:color="auto"/>
              </w:divBdr>
            </w:div>
            <w:div w:id="1647201319">
              <w:marLeft w:val="0"/>
              <w:marRight w:val="0"/>
              <w:marTop w:val="0"/>
              <w:marBottom w:val="0"/>
              <w:divBdr>
                <w:top w:val="none" w:sz="0" w:space="0" w:color="auto"/>
                <w:left w:val="none" w:sz="0" w:space="0" w:color="auto"/>
                <w:bottom w:val="none" w:sz="0" w:space="0" w:color="auto"/>
                <w:right w:val="none" w:sz="0" w:space="0" w:color="auto"/>
              </w:divBdr>
            </w:div>
            <w:div w:id="1651442225">
              <w:marLeft w:val="0"/>
              <w:marRight w:val="0"/>
              <w:marTop w:val="0"/>
              <w:marBottom w:val="0"/>
              <w:divBdr>
                <w:top w:val="none" w:sz="0" w:space="0" w:color="auto"/>
                <w:left w:val="none" w:sz="0" w:space="0" w:color="auto"/>
                <w:bottom w:val="none" w:sz="0" w:space="0" w:color="auto"/>
                <w:right w:val="none" w:sz="0" w:space="0" w:color="auto"/>
              </w:divBdr>
            </w:div>
            <w:div w:id="1656496769">
              <w:marLeft w:val="0"/>
              <w:marRight w:val="0"/>
              <w:marTop w:val="0"/>
              <w:marBottom w:val="0"/>
              <w:divBdr>
                <w:top w:val="none" w:sz="0" w:space="0" w:color="auto"/>
                <w:left w:val="none" w:sz="0" w:space="0" w:color="auto"/>
                <w:bottom w:val="none" w:sz="0" w:space="0" w:color="auto"/>
                <w:right w:val="none" w:sz="0" w:space="0" w:color="auto"/>
              </w:divBdr>
            </w:div>
            <w:div w:id="1661077462">
              <w:marLeft w:val="0"/>
              <w:marRight w:val="0"/>
              <w:marTop w:val="0"/>
              <w:marBottom w:val="0"/>
              <w:divBdr>
                <w:top w:val="none" w:sz="0" w:space="0" w:color="auto"/>
                <w:left w:val="none" w:sz="0" w:space="0" w:color="auto"/>
                <w:bottom w:val="none" w:sz="0" w:space="0" w:color="auto"/>
                <w:right w:val="none" w:sz="0" w:space="0" w:color="auto"/>
              </w:divBdr>
            </w:div>
            <w:div w:id="1678381651">
              <w:marLeft w:val="0"/>
              <w:marRight w:val="0"/>
              <w:marTop w:val="0"/>
              <w:marBottom w:val="0"/>
              <w:divBdr>
                <w:top w:val="none" w:sz="0" w:space="0" w:color="auto"/>
                <w:left w:val="none" w:sz="0" w:space="0" w:color="auto"/>
                <w:bottom w:val="none" w:sz="0" w:space="0" w:color="auto"/>
                <w:right w:val="none" w:sz="0" w:space="0" w:color="auto"/>
              </w:divBdr>
            </w:div>
            <w:div w:id="1693874908">
              <w:marLeft w:val="0"/>
              <w:marRight w:val="0"/>
              <w:marTop w:val="0"/>
              <w:marBottom w:val="0"/>
              <w:divBdr>
                <w:top w:val="none" w:sz="0" w:space="0" w:color="auto"/>
                <w:left w:val="none" w:sz="0" w:space="0" w:color="auto"/>
                <w:bottom w:val="none" w:sz="0" w:space="0" w:color="auto"/>
                <w:right w:val="none" w:sz="0" w:space="0" w:color="auto"/>
              </w:divBdr>
            </w:div>
            <w:div w:id="1723360389">
              <w:marLeft w:val="0"/>
              <w:marRight w:val="0"/>
              <w:marTop w:val="0"/>
              <w:marBottom w:val="0"/>
              <w:divBdr>
                <w:top w:val="none" w:sz="0" w:space="0" w:color="auto"/>
                <w:left w:val="none" w:sz="0" w:space="0" w:color="auto"/>
                <w:bottom w:val="none" w:sz="0" w:space="0" w:color="auto"/>
                <w:right w:val="none" w:sz="0" w:space="0" w:color="auto"/>
              </w:divBdr>
            </w:div>
            <w:div w:id="1724327556">
              <w:marLeft w:val="0"/>
              <w:marRight w:val="0"/>
              <w:marTop w:val="0"/>
              <w:marBottom w:val="0"/>
              <w:divBdr>
                <w:top w:val="none" w:sz="0" w:space="0" w:color="auto"/>
                <w:left w:val="none" w:sz="0" w:space="0" w:color="auto"/>
                <w:bottom w:val="none" w:sz="0" w:space="0" w:color="auto"/>
                <w:right w:val="none" w:sz="0" w:space="0" w:color="auto"/>
              </w:divBdr>
            </w:div>
            <w:div w:id="1758087652">
              <w:marLeft w:val="0"/>
              <w:marRight w:val="0"/>
              <w:marTop w:val="0"/>
              <w:marBottom w:val="0"/>
              <w:divBdr>
                <w:top w:val="none" w:sz="0" w:space="0" w:color="auto"/>
                <w:left w:val="none" w:sz="0" w:space="0" w:color="auto"/>
                <w:bottom w:val="none" w:sz="0" w:space="0" w:color="auto"/>
                <w:right w:val="none" w:sz="0" w:space="0" w:color="auto"/>
              </w:divBdr>
            </w:div>
            <w:div w:id="1779137109">
              <w:marLeft w:val="0"/>
              <w:marRight w:val="0"/>
              <w:marTop w:val="0"/>
              <w:marBottom w:val="0"/>
              <w:divBdr>
                <w:top w:val="none" w:sz="0" w:space="0" w:color="auto"/>
                <w:left w:val="none" w:sz="0" w:space="0" w:color="auto"/>
                <w:bottom w:val="none" w:sz="0" w:space="0" w:color="auto"/>
                <w:right w:val="none" w:sz="0" w:space="0" w:color="auto"/>
              </w:divBdr>
            </w:div>
            <w:div w:id="1848903602">
              <w:marLeft w:val="0"/>
              <w:marRight w:val="0"/>
              <w:marTop w:val="0"/>
              <w:marBottom w:val="0"/>
              <w:divBdr>
                <w:top w:val="none" w:sz="0" w:space="0" w:color="auto"/>
                <w:left w:val="none" w:sz="0" w:space="0" w:color="auto"/>
                <w:bottom w:val="none" w:sz="0" w:space="0" w:color="auto"/>
                <w:right w:val="none" w:sz="0" w:space="0" w:color="auto"/>
              </w:divBdr>
            </w:div>
            <w:div w:id="1850559590">
              <w:marLeft w:val="0"/>
              <w:marRight w:val="0"/>
              <w:marTop w:val="0"/>
              <w:marBottom w:val="0"/>
              <w:divBdr>
                <w:top w:val="none" w:sz="0" w:space="0" w:color="auto"/>
                <w:left w:val="none" w:sz="0" w:space="0" w:color="auto"/>
                <w:bottom w:val="none" w:sz="0" w:space="0" w:color="auto"/>
                <w:right w:val="none" w:sz="0" w:space="0" w:color="auto"/>
              </w:divBdr>
            </w:div>
            <w:div w:id="1854567196">
              <w:marLeft w:val="0"/>
              <w:marRight w:val="0"/>
              <w:marTop w:val="0"/>
              <w:marBottom w:val="0"/>
              <w:divBdr>
                <w:top w:val="none" w:sz="0" w:space="0" w:color="auto"/>
                <w:left w:val="none" w:sz="0" w:space="0" w:color="auto"/>
                <w:bottom w:val="none" w:sz="0" w:space="0" w:color="auto"/>
                <w:right w:val="none" w:sz="0" w:space="0" w:color="auto"/>
              </w:divBdr>
            </w:div>
            <w:div w:id="1866751395">
              <w:marLeft w:val="0"/>
              <w:marRight w:val="0"/>
              <w:marTop w:val="0"/>
              <w:marBottom w:val="0"/>
              <w:divBdr>
                <w:top w:val="none" w:sz="0" w:space="0" w:color="auto"/>
                <w:left w:val="none" w:sz="0" w:space="0" w:color="auto"/>
                <w:bottom w:val="none" w:sz="0" w:space="0" w:color="auto"/>
                <w:right w:val="none" w:sz="0" w:space="0" w:color="auto"/>
              </w:divBdr>
            </w:div>
            <w:div w:id="1871410786">
              <w:marLeft w:val="0"/>
              <w:marRight w:val="0"/>
              <w:marTop w:val="0"/>
              <w:marBottom w:val="0"/>
              <w:divBdr>
                <w:top w:val="none" w:sz="0" w:space="0" w:color="auto"/>
                <w:left w:val="none" w:sz="0" w:space="0" w:color="auto"/>
                <w:bottom w:val="none" w:sz="0" w:space="0" w:color="auto"/>
                <w:right w:val="none" w:sz="0" w:space="0" w:color="auto"/>
              </w:divBdr>
            </w:div>
            <w:div w:id="1885822699">
              <w:marLeft w:val="0"/>
              <w:marRight w:val="0"/>
              <w:marTop w:val="0"/>
              <w:marBottom w:val="0"/>
              <w:divBdr>
                <w:top w:val="none" w:sz="0" w:space="0" w:color="auto"/>
                <w:left w:val="none" w:sz="0" w:space="0" w:color="auto"/>
                <w:bottom w:val="none" w:sz="0" w:space="0" w:color="auto"/>
                <w:right w:val="none" w:sz="0" w:space="0" w:color="auto"/>
              </w:divBdr>
            </w:div>
            <w:div w:id="1911571082">
              <w:marLeft w:val="0"/>
              <w:marRight w:val="0"/>
              <w:marTop w:val="0"/>
              <w:marBottom w:val="0"/>
              <w:divBdr>
                <w:top w:val="none" w:sz="0" w:space="0" w:color="auto"/>
                <w:left w:val="none" w:sz="0" w:space="0" w:color="auto"/>
                <w:bottom w:val="none" w:sz="0" w:space="0" w:color="auto"/>
                <w:right w:val="none" w:sz="0" w:space="0" w:color="auto"/>
              </w:divBdr>
            </w:div>
            <w:div w:id="1921208191">
              <w:marLeft w:val="0"/>
              <w:marRight w:val="0"/>
              <w:marTop w:val="0"/>
              <w:marBottom w:val="0"/>
              <w:divBdr>
                <w:top w:val="none" w:sz="0" w:space="0" w:color="auto"/>
                <w:left w:val="none" w:sz="0" w:space="0" w:color="auto"/>
                <w:bottom w:val="none" w:sz="0" w:space="0" w:color="auto"/>
                <w:right w:val="none" w:sz="0" w:space="0" w:color="auto"/>
              </w:divBdr>
            </w:div>
            <w:div w:id="1926184210">
              <w:marLeft w:val="0"/>
              <w:marRight w:val="0"/>
              <w:marTop w:val="0"/>
              <w:marBottom w:val="0"/>
              <w:divBdr>
                <w:top w:val="none" w:sz="0" w:space="0" w:color="auto"/>
                <w:left w:val="none" w:sz="0" w:space="0" w:color="auto"/>
                <w:bottom w:val="none" w:sz="0" w:space="0" w:color="auto"/>
                <w:right w:val="none" w:sz="0" w:space="0" w:color="auto"/>
              </w:divBdr>
            </w:div>
            <w:div w:id="1927569118">
              <w:marLeft w:val="0"/>
              <w:marRight w:val="0"/>
              <w:marTop w:val="0"/>
              <w:marBottom w:val="0"/>
              <w:divBdr>
                <w:top w:val="none" w:sz="0" w:space="0" w:color="auto"/>
                <w:left w:val="none" w:sz="0" w:space="0" w:color="auto"/>
                <w:bottom w:val="none" w:sz="0" w:space="0" w:color="auto"/>
                <w:right w:val="none" w:sz="0" w:space="0" w:color="auto"/>
              </w:divBdr>
            </w:div>
            <w:div w:id="1930112590">
              <w:marLeft w:val="0"/>
              <w:marRight w:val="0"/>
              <w:marTop w:val="0"/>
              <w:marBottom w:val="0"/>
              <w:divBdr>
                <w:top w:val="none" w:sz="0" w:space="0" w:color="auto"/>
                <w:left w:val="none" w:sz="0" w:space="0" w:color="auto"/>
                <w:bottom w:val="none" w:sz="0" w:space="0" w:color="auto"/>
                <w:right w:val="none" w:sz="0" w:space="0" w:color="auto"/>
              </w:divBdr>
            </w:div>
            <w:div w:id="1933270882">
              <w:marLeft w:val="0"/>
              <w:marRight w:val="0"/>
              <w:marTop w:val="0"/>
              <w:marBottom w:val="0"/>
              <w:divBdr>
                <w:top w:val="none" w:sz="0" w:space="0" w:color="auto"/>
                <w:left w:val="none" w:sz="0" w:space="0" w:color="auto"/>
                <w:bottom w:val="none" w:sz="0" w:space="0" w:color="auto"/>
                <w:right w:val="none" w:sz="0" w:space="0" w:color="auto"/>
              </w:divBdr>
            </w:div>
            <w:div w:id="1936477541">
              <w:marLeft w:val="0"/>
              <w:marRight w:val="0"/>
              <w:marTop w:val="0"/>
              <w:marBottom w:val="0"/>
              <w:divBdr>
                <w:top w:val="none" w:sz="0" w:space="0" w:color="auto"/>
                <w:left w:val="none" w:sz="0" w:space="0" w:color="auto"/>
                <w:bottom w:val="none" w:sz="0" w:space="0" w:color="auto"/>
                <w:right w:val="none" w:sz="0" w:space="0" w:color="auto"/>
              </w:divBdr>
            </w:div>
            <w:div w:id="1942881558">
              <w:marLeft w:val="0"/>
              <w:marRight w:val="0"/>
              <w:marTop w:val="0"/>
              <w:marBottom w:val="0"/>
              <w:divBdr>
                <w:top w:val="none" w:sz="0" w:space="0" w:color="auto"/>
                <w:left w:val="none" w:sz="0" w:space="0" w:color="auto"/>
                <w:bottom w:val="none" w:sz="0" w:space="0" w:color="auto"/>
                <w:right w:val="none" w:sz="0" w:space="0" w:color="auto"/>
              </w:divBdr>
            </w:div>
            <w:div w:id="1946955712">
              <w:marLeft w:val="0"/>
              <w:marRight w:val="0"/>
              <w:marTop w:val="0"/>
              <w:marBottom w:val="0"/>
              <w:divBdr>
                <w:top w:val="none" w:sz="0" w:space="0" w:color="auto"/>
                <w:left w:val="none" w:sz="0" w:space="0" w:color="auto"/>
                <w:bottom w:val="none" w:sz="0" w:space="0" w:color="auto"/>
                <w:right w:val="none" w:sz="0" w:space="0" w:color="auto"/>
              </w:divBdr>
            </w:div>
            <w:div w:id="1966112608">
              <w:marLeft w:val="0"/>
              <w:marRight w:val="0"/>
              <w:marTop w:val="0"/>
              <w:marBottom w:val="0"/>
              <w:divBdr>
                <w:top w:val="none" w:sz="0" w:space="0" w:color="auto"/>
                <w:left w:val="none" w:sz="0" w:space="0" w:color="auto"/>
                <w:bottom w:val="none" w:sz="0" w:space="0" w:color="auto"/>
                <w:right w:val="none" w:sz="0" w:space="0" w:color="auto"/>
              </w:divBdr>
            </w:div>
            <w:div w:id="1967588393">
              <w:marLeft w:val="0"/>
              <w:marRight w:val="0"/>
              <w:marTop w:val="0"/>
              <w:marBottom w:val="0"/>
              <w:divBdr>
                <w:top w:val="none" w:sz="0" w:space="0" w:color="auto"/>
                <w:left w:val="none" w:sz="0" w:space="0" w:color="auto"/>
                <w:bottom w:val="none" w:sz="0" w:space="0" w:color="auto"/>
                <w:right w:val="none" w:sz="0" w:space="0" w:color="auto"/>
              </w:divBdr>
            </w:div>
            <w:div w:id="1968193603">
              <w:marLeft w:val="0"/>
              <w:marRight w:val="0"/>
              <w:marTop w:val="0"/>
              <w:marBottom w:val="0"/>
              <w:divBdr>
                <w:top w:val="none" w:sz="0" w:space="0" w:color="auto"/>
                <w:left w:val="none" w:sz="0" w:space="0" w:color="auto"/>
                <w:bottom w:val="none" w:sz="0" w:space="0" w:color="auto"/>
                <w:right w:val="none" w:sz="0" w:space="0" w:color="auto"/>
              </w:divBdr>
            </w:div>
            <w:div w:id="1975716397">
              <w:marLeft w:val="0"/>
              <w:marRight w:val="0"/>
              <w:marTop w:val="0"/>
              <w:marBottom w:val="0"/>
              <w:divBdr>
                <w:top w:val="none" w:sz="0" w:space="0" w:color="auto"/>
                <w:left w:val="none" w:sz="0" w:space="0" w:color="auto"/>
                <w:bottom w:val="none" w:sz="0" w:space="0" w:color="auto"/>
                <w:right w:val="none" w:sz="0" w:space="0" w:color="auto"/>
              </w:divBdr>
            </w:div>
            <w:div w:id="1982878692">
              <w:marLeft w:val="0"/>
              <w:marRight w:val="0"/>
              <w:marTop w:val="0"/>
              <w:marBottom w:val="0"/>
              <w:divBdr>
                <w:top w:val="none" w:sz="0" w:space="0" w:color="auto"/>
                <w:left w:val="none" w:sz="0" w:space="0" w:color="auto"/>
                <w:bottom w:val="none" w:sz="0" w:space="0" w:color="auto"/>
                <w:right w:val="none" w:sz="0" w:space="0" w:color="auto"/>
              </w:divBdr>
            </w:div>
            <w:div w:id="1998262458">
              <w:marLeft w:val="0"/>
              <w:marRight w:val="0"/>
              <w:marTop w:val="0"/>
              <w:marBottom w:val="0"/>
              <w:divBdr>
                <w:top w:val="none" w:sz="0" w:space="0" w:color="auto"/>
                <w:left w:val="none" w:sz="0" w:space="0" w:color="auto"/>
                <w:bottom w:val="none" w:sz="0" w:space="0" w:color="auto"/>
                <w:right w:val="none" w:sz="0" w:space="0" w:color="auto"/>
              </w:divBdr>
            </w:div>
            <w:div w:id="2004043633">
              <w:marLeft w:val="0"/>
              <w:marRight w:val="0"/>
              <w:marTop w:val="0"/>
              <w:marBottom w:val="0"/>
              <w:divBdr>
                <w:top w:val="none" w:sz="0" w:space="0" w:color="auto"/>
                <w:left w:val="none" w:sz="0" w:space="0" w:color="auto"/>
                <w:bottom w:val="none" w:sz="0" w:space="0" w:color="auto"/>
                <w:right w:val="none" w:sz="0" w:space="0" w:color="auto"/>
              </w:divBdr>
            </w:div>
            <w:div w:id="2009211751">
              <w:marLeft w:val="0"/>
              <w:marRight w:val="0"/>
              <w:marTop w:val="0"/>
              <w:marBottom w:val="0"/>
              <w:divBdr>
                <w:top w:val="none" w:sz="0" w:space="0" w:color="auto"/>
                <w:left w:val="none" w:sz="0" w:space="0" w:color="auto"/>
                <w:bottom w:val="none" w:sz="0" w:space="0" w:color="auto"/>
                <w:right w:val="none" w:sz="0" w:space="0" w:color="auto"/>
              </w:divBdr>
            </w:div>
            <w:div w:id="2022388296">
              <w:marLeft w:val="0"/>
              <w:marRight w:val="0"/>
              <w:marTop w:val="0"/>
              <w:marBottom w:val="0"/>
              <w:divBdr>
                <w:top w:val="none" w:sz="0" w:space="0" w:color="auto"/>
                <w:left w:val="none" w:sz="0" w:space="0" w:color="auto"/>
                <w:bottom w:val="none" w:sz="0" w:space="0" w:color="auto"/>
                <w:right w:val="none" w:sz="0" w:space="0" w:color="auto"/>
              </w:divBdr>
            </w:div>
            <w:div w:id="2070616015">
              <w:marLeft w:val="0"/>
              <w:marRight w:val="0"/>
              <w:marTop w:val="0"/>
              <w:marBottom w:val="0"/>
              <w:divBdr>
                <w:top w:val="none" w:sz="0" w:space="0" w:color="auto"/>
                <w:left w:val="none" w:sz="0" w:space="0" w:color="auto"/>
                <w:bottom w:val="none" w:sz="0" w:space="0" w:color="auto"/>
                <w:right w:val="none" w:sz="0" w:space="0" w:color="auto"/>
              </w:divBdr>
            </w:div>
            <w:div w:id="2073043662">
              <w:marLeft w:val="0"/>
              <w:marRight w:val="0"/>
              <w:marTop w:val="0"/>
              <w:marBottom w:val="0"/>
              <w:divBdr>
                <w:top w:val="none" w:sz="0" w:space="0" w:color="auto"/>
                <w:left w:val="none" w:sz="0" w:space="0" w:color="auto"/>
                <w:bottom w:val="none" w:sz="0" w:space="0" w:color="auto"/>
                <w:right w:val="none" w:sz="0" w:space="0" w:color="auto"/>
              </w:divBdr>
            </w:div>
            <w:div w:id="2082363708">
              <w:marLeft w:val="0"/>
              <w:marRight w:val="0"/>
              <w:marTop w:val="0"/>
              <w:marBottom w:val="0"/>
              <w:divBdr>
                <w:top w:val="none" w:sz="0" w:space="0" w:color="auto"/>
                <w:left w:val="none" w:sz="0" w:space="0" w:color="auto"/>
                <w:bottom w:val="none" w:sz="0" w:space="0" w:color="auto"/>
                <w:right w:val="none" w:sz="0" w:space="0" w:color="auto"/>
              </w:divBdr>
            </w:div>
            <w:div w:id="2111074732">
              <w:marLeft w:val="0"/>
              <w:marRight w:val="0"/>
              <w:marTop w:val="0"/>
              <w:marBottom w:val="0"/>
              <w:divBdr>
                <w:top w:val="none" w:sz="0" w:space="0" w:color="auto"/>
                <w:left w:val="none" w:sz="0" w:space="0" w:color="auto"/>
                <w:bottom w:val="none" w:sz="0" w:space="0" w:color="auto"/>
                <w:right w:val="none" w:sz="0" w:space="0" w:color="auto"/>
              </w:divBdr>
            </w:div>
            <w:div w:id="2114323227">
              <w:marLeft w:val="0"/>
              <w:marRight w:val="0"/>
              <w:marTop w:val="0"/>
              <w:marBottom w:val="0"/>
              <w:divBdr>
                <w:top w:val="none" w:sz="0" w:space="0" w:color="auto"/>
                <w:left w:val="none" w:sz="0" w:space="0" w:color="auto"/>
                <w:bottom w:val="none" w:sz="0" w:space="0" w:color="auto"/>
                <w:right w:val="none" w:sz="0" w:space="0" w:color="auto"/>
              </w:divBdr>
            </w:div>
            <w:div w:id="214593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711916">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31622713">
      <w:bodyDiv w:val="1"/>
      <w:marLeft w:val="0"/>
      <w:marRight w:val="0"/>
      <w:marTop w:val="0"/>
      <w:marBottom w:val="0"/>
      <w:divBdr>
        <w:top w:val="none" w:sz="0" w:space="0" w:color="auto"/>
        <w:left w:val="none" w:sz="0" w:space="0" w:color="auto"/>
        <w:bottom w:val="none" w:sz="0" w:space="0" w:color="auto"/>
        <w:right w:val="none" w:sz="0" w:space="0" w:color="auto"/>
      </w:divBdr>
    </w:div>
    <w:div w:id="253245245">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96267489">
      <w:bodyDiv w:val="1"/>
      <w:marLeft w:val="0"/>
      <w:marRight w:val="0"/>
      <w:marTop w:val="0"/>
      <w:marBottom w:val="0"/>
      <w:divBdr>
        <w:top w:val="none" w:sz="0" w:space="0" w:color="auto"/>
        <w:left w:val="none" w:sz="0" w:space="0" w:color="auto"/>
        <w:bottom w:val="none" w:sz="0" w:space="0" w:color="auto"/>
        <w:right w:val="none" w:sz="0" w:space="0" w:color="auto"/>
      </w:divBdr>
    </w:div>
    <w:div w:id="510920438">
      <w:bodyDiv w:val="1"/>
      <w:marLeft w:val="0"/>
      <w:marRight w:val="0"/>
      <w:marTop w:val="0"/>
      <w:marBottom w:val="0"/>
      <w:divBdr>
        <w:top w:val="none" w:sz="0" w:space="0" w:color="auto"/>
        <w:left w:val="none" w:sz="0" w:space="0" w:color="auto"/>
        <w:bottom w:val="none" w:sz="0" w:space="0" w:color="auto"/>
        <w:right w:val="none" w:sz="0" w:space="0" w:color="auto"/>
      </w:divBdr>
      <w:divsChild>
        <w:div w:id="78254435">
          <w:marLeft w:val="0"/>
          <w:marRight w:val="0"/>
          <w:marTop w:val="0"/>
          <w:marBottom w:val="0"/>
          <w:divBdr>
            <w:top w:val="none" w:sz="0" w:space="0" w:color="auto"/>
            <w:left w:val="none" w:sz="0" w:space="0" w:color="auto"/>
            <w:bottom w:val="none" w:sz="0" w:space="0" w:color="auto"/>
            <w:right w:val="none" w:sz="0" w:space="0" w:color="auto"/>
          </w:divBdr>
          <w:divsChild>
            <w:div w:id="7370605">
              <w:marLeft w:val="0"/>
              <w:marRight w:val="0"/>
              <w:marTop w:val="0"/>
              <w:marBottom w:val="0"/>
              <w:divBdr>
                <w:top w:val="none" w:sz="0" w:space="0" w:color="auto"/>
                <w:left w:val="none" w:sz="0" w:space="0" w:color="auto"/>
                <w:bottom w:val="none" w:sz="0" w:space="0" w:color="auto"/>
                <w:right w:val="none" w:sz="0" w:space="0" w:color="auto"/>
              </w:divBdr>
            </w:div>
            <w:div w:id="8411249">
              <w:marLeft w:val="0"/>
              <w:marRight w:val="0"/>
              <w:marTop w:val="0"/>
              <w:marBottom w:val="0"/>
              <w:divBdr>
                <w:top w:val="none" w:sz="0" w:space="0" w:color="auto"/>
                <w:left w:val="none" w:sz="0" w:space="0" w:color="auto"/>
                <w:bottom w:val="none" w:sz="0" w:space="0" w:color="auto"/>
                <w:right w:val="none" w:sz="0" w:space="0" w:color="auto"/>
              </w:divBdr>
            </w:div>
            <w:div w:id="82146429">
              <w:marLeft w:val="0"/>
              <w:marRight w:val="0"/>
              <w:marTop w:val="0"/>
              <w:marBottom w:val="0"/>
              <w:divBdr>
                <w:top w:val="none" w:sz="0" w:space="0" w:color="auto"/>
                <w:left w:val="none" w:sz="0" w:space="0" w:color="auto"/>
                <w:bottom w:val="none" w:sz="0" w:space="0" w:color="auto"/>
                <w:right w:val="none" w:sz="0" w:space="0" w:color="auto"/>
              </w:divBdr>
            </w:div>
            <w:div w:id="91514497">
              <w:marLeft w:val="0"/>
              <w:marRight w:val="0"/>
              <w:marTop w:val="0"/>
              <w:marBottom w:val="0"/>
              <w:divBdr>
                <w:top w:val="none" w:sz="0" w:space="0" w:color="auto"/>
                <w:left w:val="none" w:sz="0" w:space="0" w:color="auto"/>
                <w:bottom w:val="none" w:sz="0" w:space="0" w:color="auto"/>
                <w:right w:val="none" w:sz="0" w:space="0" w:color="auto"/>
              </w:divBdr>
            </w:div>
            <w:div w:id="102848279">
              <w:marLeft w:val="0"/>
              <w:marRight w:val="0"/>
              <w:marTop w:val="0"/>
              <w:marBottom w:val="0"/>
              <w:divBdr>
                <w:top w:val="none" w:sz="0" w:space="0" w:color="auto"/>
                <w:left w:val="none" w:sz="0" w:space="0" w:color="auto"/>
                <w:bottom w:val="none" w:sz="0" w:space="0" w:color="auto"/>
                <w:right w:val="none" w:sz="0" w:space="0" w:color="auto"/>
              </w:divBdr>
            </w:div>
            <w:div w:id="108865421">
              <w:marLeft w:val="0"/>
              <w:marRight w:val="0"/>
              <w:marTop w:val="0"/>
              <w:marBottom w:val="0"/>
              <w:divBdr>
                <w:top w:val="none" w:sz="0" w:space="0" w:color="auto"/>
                <w:left w:val="none" w:sz="0" w:space="0" w:color="auto"/>
                <w:bottom w:val="none" w:sz="0" w:space="0" w:color="auto"/>
                <w:right w:val="none" w:sz="0" w:space="0" w:color="auto"/>
              </w:divBdr>
            </w:div>
            <w:div w:id="122231287">
              <w:marLeft w:val="0"/>
              <w:marRight w:val="0"/>
              <w:marTop w:val="0"/>
              <w:marBottom w:val="0"/>
              <w:divBdr>
                <w:top w:val="none" w:sz="0" w:space="0" w:color="auto"/>
                <w:left w:val="none" w:sz="0" w:space="0" w:color="auto"/>
                <w:bottom w:val="none" w:sz="0" w:space="0" w:color="auto"/>
                <w:right w:val="none" w:sz="0" w:space="0" w:color="auto"/>
              </w:divBdr>
            </w:div>
            <w:div w:id="125468097">
              <w:marLeft w:val="0"/>
              <w:marRight w:val="0"/>
              <w:marTop w:val="0"/>
              <w:marBottom w:val="0"/>
              <w:divBdr>
                <w:top w:val="none" w:sz="0" w:space="0" w:color="auto"/>
                <w:left w:val="none" w:sz="0" w:space="0" w:color="auto"/>
                <w:bottom w:val="none" w:sz="0" w:space="0" w:color="auto"/>
                <w:right w:val="none" w:sz="0" w:space="0" w:color="auto"/>
              </w:divBdr>
            </w:div>
            <w:div w:id="136192995">
              <w:marLeft w:val="0"/>
              <w:marRight w:val="0"/>
              <w:marTop w:val="0"/>
              <w:marBottom w:val="0"/>
              <w:divBdr>
                <w:top w:val="none" w:sz="0" w:space="0" w:color="auto"/>
                <w:left w:val="none" w:sz="0" w:space="0" w:color="auto"/>
                <w:bottom w:val="none" w:sz="0" w:space="0" w:color="auto"/>
                <w:right w:val="none" w:sz="0" w:space="0" w:color="auto"/>
              </w:divBdr>
            </w:div>
            <w:div w:id="168451138">
              <w:marLeft w:val="0"/>
              <w:marRight w:val="0"/>
              <w:marTop w:val="0"/>
              <w:marBottom w:val="0"/>
              <w:divBdr>
                <w:top w:val="none" w:sz="0" w:space="0" w:color="auto"/>
                <w:left w:val="none" w:sz="0" w:space="0" w:color="auto"/>
                <w:bottom w:val="none" w:sz="0" w:space="0" w:color="auto"/>
                <w:right w:val="none" w:sz="0" w:space="0" w:color="auto"/>
              </w:divBdr>
            </w:div>
            <w:div w:id="170223271">
              <w:marLeft w:val="0"/>
              <w:marRight w:val="0"/>
              <w:marTop w:val="0"/>
              <w:marBottom w:val="0"/>
              <w:divBdr>
                <w:top w:val="none" w:sz="0" w:space="0" w:color="auto"/>
                <w:left w:val="none" w:sz="0" w:space="0" w:color="auto"/>
                <w:bottom w:val="none" w:sz="0" w:space="0" w:color="auto"/>
                <w:right w:val="none" w:sz="0" w:space="0" w:color="auto"/>
              </w:divBdr>
            </w:div>
            <w:div w:id="171143681">
              <w:marLeft w:val="0"/>
              <w:marRight w:val="0"/>
              <w:marTop w:val="0"/>
              <w:marBottom w:val="0"/>
              <w:divBdr>
                <w:top w:val="none" w:sz="0" w:space="0" w:color="auto"/>
                <w:left w:val="none" w:sz="0" w:space="0" w:color="auto"/>
                <w:bottom w:val="none" w:sz="0" w:space="0" w:color="auto"/>
                <w:right w:val="none" w:sz="0" w:space="0" w:color="auto"/>
              </w:divBdr>
            </w:div>
            <w:div w:id="191574761">
              <w:marLeft w:val="0"/>
              <w:marRight w:val="0"/>
              <w:marTop w:val="0"/>
              <w:marBottom w:val="0"/>
              <w:divBdr>
                <w:top w:val="none" w:sz="0" w:space="0" w:color="auto"/>
                <w:left w:val="none" w:sz="0" w:space="0" w:color="auto"/>
                <w:bottom w:val="none" w:sz="0" w:space="0" w:color="auto"/>
                <w:right w:val="none" w:sz="0" w:space="0" w:color="auto"/>
              </w:divBdr>
            </w:div>
            <w:div w:id="214892680">
              <w:marLeft w:val="0"/>
              <w:marRight w:val="0"/>
              <w:marTop w:val="0"/>
              <w:marBottom w:val="0"/>
              <w:divBdr>
                <w:top w:val="none" w:sz="0" w:space="0" w:color="auto"/>
                <w:left w:val="none" w:sz="0" w:space="0" w:color="auto"/>
                <w:bottom w:val="none" w:sz="0" w:space="0" w:color="auto"/>
                <w:right w:val="none" w:sz="0" w:space="0" w:color="auto"/>
              </w:divBdr>
            </w:div>
            <w:div w:id="218051283">
              <w:marLeft w:val="0"/>
              <w:marRight w:val="0"/>
              <w:marTop w:val="0"/>
              <w:marBottom w:val="0"/>
              <w:divBdr>
                <w:top w:val="none" w:sz="0" w:space="0" w:color="auto"/>
                <w:left w:val="none" w:sz="0" w:space="0" w:color="auto"/>
                <w:bottom w:val="none" w:sz="0" w:space="0" w:color="auto"/>
                <w:right w:val="none" w:sz="0" w:space="0" w:color="auto"/>
              </w:divBdr>
            </w:div>
            <w:div w:id="228002624">
              <w:marLeft w:val="0"/>
              <w:marRight w:val="0"/>
              <w:marTop w:val="0"/>
              <w:marBottom w:val="0"/>
              <w:divBdr>
                <w:top w:val="none" w:sz="0" w:space="0" w:color="auto"/>
                <w:left w:val="none" w:sz="0" w:space="0" w:color="auto"/>
                <w:bottom w:val="none" w:sz="0" w:space="0" w:color="auto"/>
                <w:right w:val="none" w:sz="0" w:space="0" w:color="auto"/>
              </w:divBdr>
            </w:div>
            <w:div w:id="250699316">
              <w:marLeft w:val="0"/>
              <w:marRight w:val="0"/>
              <w:marTop w:val="0"/>
              <w:marBottom w:val="0"/>
              <w:divBdr>
                <w:top w:val="none" w:sz="0" w:space="0" w:color="auto"/>
                <w:left w:val="none" w:sz="0" w:space="0" w:color="auto"/>
                <w:bottom w:val="none" w:sz="0" w:space="0" w:color="auto"/>
                <w:right w:val="none" w:sz="0" w:space="0" w:color="auto"/>
              </w:divBdr>
            </w:div>
            <w:div w:id="259871668">
              <w:marLeft w:val="0"/>
              <w:marRight w:val="0"/>
              <w:marTop w:val="0"/>
              <w:marBottom w:val="0"/>
              <w:divBdr>
                <w:top w:val="none" w:sz="0" w:space="0" w:color="auto"/>
                <w:left w:val="none" w:sz="0" w:space="0" w:color="auto"/>
                <w:bottom w:val="none" w:sz="0" w:space="0" w:color="auto"/>
                <w:right w:val="none" w:sz="0" w:space="0" w:color="auto"/>
              </w:divBdr>
            </w:div>
            <w:div w:id="261112942">
              <w:marLeft w:val="0"/>
              <w:marRight w:val="0"/>
              <w:marTop w:val="0"/>
              <w:marBottom w:val="0"/>
              <w:divBdr>
                <w:top w:val="none" w:sz="0" w:space="0" w:color="auto"/>
                <w:left w:val="none" w:sz="0" w:space="0" w:color="auto"/>
                <w:bottom w:val="none" w:sz="0" w:space="0" w:color="auto"/>
                <w:right w:val="none" w:sz="0" w:space="0" w:color="auto"/>
              </w:divBdr>
            </w:div>
            <w:div w:id="269046802">
              <w:marLeft w:val="0"/>
              <w:marRight w:val="0"/>
              <w:marTop w:val="0"/>
              <w:marBottom w:val="0"/>
              <w:divBdr>
                <w:top w:val="none" w:sz="0" w:space="0" w:color="auto"/>
                <w:left w:val="none" w:sz="0" w:space="0" w:color="auto"/>
                <w:bottom w:val="none" w:sz="0" w:space="0" w:color="auto"/>
                <w:right w:val="none" w:sz="0" w:space="0" w:color="auto"/>
              </w:divBdr>
            </w:div>
            <w:div w:id="286863375">
              <w:marLeft w:val="0"/>
              <w:marRight w:val="0"/>
              <w:marTop w:val="0"/>
              <w:marBottom w:val="0"/>
              <w:divBdr>
                <w:top w:val="none" w:sz="0" w:space="0" w:color="auto"/>
                <w:left w:val="none" w:sz="0" w:space="0" w:color="auto"/>
                <w:bottom w:val="none" w:sz="0" w:space="0" w:color="auto"/>
                <w:right w:val="none" w:sz="0" w:space="0" w:color="auto"/>
              </w:divBdr>
            </w:div>
            <w:div w:id="304361307">
              <w:marLeft w:val="0"/>
              <w:marRight w:val="0"/>
              <w:marTop w:val="0"/>
              <w:marBottom w:val="0"/>
              <w:divBdr>
                <w:top w:val="none" w:sz="0" w:space="0" w:color="auto"/>
                <w:left w:val="none" w:sz="0" w:space="0" w:color="auto"/>
                <w:bottom w:val="none" w:sz="0" w:space="0" w:color="auto"/>
                <w:right w:val="none" w:sz="0" w:space="0" w:color="auto"/>
              </w:divBdr>
            </w:div>
            <w:div w:id="305280562">
              <w:marLeft w:val="0"/>
              <w:marRight w:val="0"/>
              <w:marTop w:val="0"/>
              <w:marBottom w:val="0"/>
              <w:divBdr>
                <w:top w:val="none" w:sz="0" w:space="0" w:color="auto"/>
                <w:left w:val="none" w:sz="0" w:space="0" w:color="auto"/>
                <w:bottom w:val="none" w:sz="0" w:space="0" w:color="auto"/>
                <w:right w:val="none" w:sz="0" w:space="0" w:color="auto"/>
              </w:divBdr>
            </w:div>
            <w:div w:id="320546707">
              <w:marLeft w:val="0"/>
              <w:marRight w:val="0"/>
              <w:marTop w:val="0"/>
              <w:marBottom w:val="0"/>
              <w:divBdr>
                <w:top w:val="none" w:sz="0" w:space="0" w:color="auto"/>
                <w:left w:val="none" w:sz="0" w:space="0" w:color="auto"/>
                <w:bottom w:val="none" w:sz="0" w:space="0" w:color="auto"/>
                <w:right w:val="none" w:sz="0" w:space="0" w:color="auto"/>
              </w:divBdr>
            </w:div>
            <w:div w:id="373772484">
              <w:marLeft w:val="0"/>
              <w:marRight w:val="0"/>
              <w:marTop w:val="0"/>
              <w:marBottom w:val="0"/>
              <w:divBdr>
                <w:top w:val="none" w:sz="0" w:space="0" w:color="auto"/>
                <w:left w:val="none" w:sz="0" w:space="0" w:color="auto"/>
                <w:bottom w:val="none" w:sz="0" w:space="0" w:color="auto"/>
                <w:right w:val="none" w:sz="0" w:space="0" w:color="auto"/>
              </w:divBdr>
            </w:div>
            <w:div w:id="397018506">
              <w:marLeft w:val="0"/>
              <w:marRight w:val="0"/>
              <w:marTop w:val="0"/>
              <w:marBottom w:val="0"/>
              <w:divBdr>
                <w:top w:val="none" w:sz="0" w:space="0" w:color="auto"/>
                <w:left w:val="none" w:sz="0" w:space="0" w:color="auto"/>
                <w:bottom w:val="none" w:sz="0" w:space="0" w:color="auto"/>
                <w:right w:val="none" w:sz="0" w:space="0" w:color="auto"/>
              </w:divBdr>
            </w:div>
            <w:div w:id="438305309">
              <w:marLeft w:val="0"/>
              <w:marRight w:val="0"/>
              <w:marTop w:val="0"/>
              <w:marBottom w:val="0"/>
              <w:divBdr>
                <w:top w:val="none" w:sz="0" w:space="0" w:color="auto"/>
                <w:left w:val="none" w:sz="0" w:space="0" w:color="auto"/>
                <w:bottom w:val="none" w:sz="0" w:space="0" w:color="auto"/>
                <w:right w:val="none" w:sz="0" w:space="0" w:color="auto"/>
              </w:divBdr>
            </w:div>
            <w:div w:id="463275584">
              <w:marLeft w:val="0"/>
              <w:marRight w:val="0"/>
              <w:marTop w:val="0"/>
              <w:marBottom w:val="0"/>
              <w:divBdr>
                <w:top w:val="none" w:sz="0" w:space="0" w:color="auto"/>
                <w:left w:val="none" w:sz="0" w:space="0" w:color="auto"/>
                <w:bottom w:val="none" w:sz="0" w:space="0" w:color="auto"/>
                <w:right w:val="none" w:sz="0" w:space="0" w:color="auto"/>
              </w:divBdr>
            </w:div>
            <w:div w:id="468867274">
              <w:marLeft w:val="0"/>
              <w:marRight w:val="0"/>
              <w:marTop w:val="0"/>
              <w:marBottom w:val="0"/>
              <w:divBdr>
                <w:top w:val="none" w:sz="0" w:space="0" w:color="auto"/>
                <w:left w:val="none" w:sz="0" w:space="0" w:color="auto"/>
                <w:bottom w:val="none" w:sz="0" w:space="0" w:color="auto"/>
                <w:right w:val="none" w:sz="0" w:space="0" w:color="auto"/>
              </w:divBdr>
            </w:div>
            <w:div w:id="471140215">
              <w:marLeft w:val="0"/>
              <w:marRight w:val="0"/>
              <w:marTop w:val="0"/>
              <w:marBottom w:val="0"/>
              <w:divBdr>
                <w:top w:val="none" w:sz="0" w:space="0" w:color="auto"/>
                <w:left w:val="none" w:sz="0" w:space="0" w:color="auto"/>
                <w:bottom w:val="none" w:sz="0" w:space="0" w:color="auto"/>
                <w:right w:val="none" w:sz="0" w:space="0" w:color="auto"/>
              </w:divBdr>
            </w:div>
            <w:div w:id="472211196">
              <w:marLeft w:val="0"/>
              <w:marRight w:val="0"/>
              <w:marTop w:val="0"/>
              <w:marBottom w:val="0"/>
              <w:divBdr>
                <w:top w:val="none" w:sz="0" w:space="0" w:color="auto"/>
                <w:left w:val="none" w:sz="0" w:space="0" w:color="auto"/>
                <w:bottom w:val="none" w:sz="0" w:space="0" w:color="auto"/>
                <w:right w:val="none" w:sz="0" w:space="0" w:color="auto"/>
              </w:divBdr>
            </w:div>
            <w:div w:id="474949623">
              <w:marLeft w:val="0"/>
              <w:marRight w:val="0"/>
              <w:marTop w:val="0"/>
              <w:marBottom w:val="0"/>
              <w:divBdr>
                <w:top w:val="none" w:sz="0" w:space="0" w:color="auto"/>
                <w:left w:val="none" w:sz="0" w:space="0" w:color="auto"/>
                <w:bottom w:val="none" w:sz="0" w:space="0" w:color="auto"/>
                <w:right w:val="none" w:sz="0" w:space="0" w:color="auto"/>
              </w:divBdr>
            </w:div>
            <w:div w:id="500436949">
              <w:marLeft w:val="0"/>
              <w:marRight w:val="0"/>
              <w:marTop w:val="0"/>
              <w:marBottom w:val="0"/>
              <w:divBdr>
                <w:top w:val="none" w:sz="0" w:space="0" w:color="auto"/>
                <w:left w:val="none" w:sz="0" w:space="0" w:color="auto"/>
                <w:bottom w:val="none" w:sz="0" w:space="0" w:color="auto"/>
                <w:right w:val="none" w:sz="0" w:space="0" w:color="auto"/>
              </w:divBdr>
            </w:div>
            <w:div w:id="506333754">
              <w:marLeft w:val="0"/>
              <w:marRight w:val="0"/>
              <w:marTop w:val="0"/>
              <w:marBottom w:val="0"/>
              <w:divBdr>
                <w:top w:val="none" w:sz="0" w:space="0" w:color="auto"/>
                <w:left w:val="none" w:sz="0" w:space="0" w:color="auto"/>
                <w:bottom w:val="none" w:sz="0" w:space="0" w:color="auto"/>
                <w:right w:val="none" w:sz="0" w:space="0" w:color="auto"/>
              </w:divBdr>
            </w:div>
            <w:div w:id="526718544">
              <w:marLeft w:val="0"/>
              <w:marRight w:val="0"/>
              <w:marTop w:val="0"/>
              <w:marBottom w:val="0"/>
              <w:divBdr>
                <w:top w:val="none" w:sz="0" w:space="0" w:color="auto"/>
                <w:left w:val="none" w:sz="0" w:space="0" w:color="auto"/>
                <w:bottom w:val="none" w:sz="0" w:space="0" w:color="auto"/>
                <w:right w:val="none" w:sz="0" w:space="0" w:color="auto"/>
              </w:divBdr>
            </w:div>
            <w:div w:id="541791485">
              <w:marLeft w:val="0"/>
              <w:marRight w:val="0"/>
              <w:marTop w:val="0"/>
              <w:marBottom w:val="0"/>
              <w:divBdr>
                <w:top w:val="none" w:sz="0" w:space="0" w:color="auto"/>
                <w:left w:val="none" w:sz="0" w:space="0" w:color="auto"/>
                <w:bottom w:val="none" w:sz="0" w:space="0" w:color="auto"/>
                <w:right w:val="none" w:sz="0" w:space="0" w:color="auto"/>
              </w:divBdr>
            </w:div>
            <w:div w:id="590625911">
              <w:marLeft w:val="0"/>
              <w:marRight w:val="0"/>
              <w:marTop w:val="0"/>
              <w:marBottom w:val="0"/>
              <w:divBdr>
                <w:top w:val="none" w:sz="0" w:space="0" w:color="auto"/>
                <w:left w:val="none" w:sz="0" w:space="0" w:color="auto"/>
                <w:bottom w:val="none" w:sz="0" w:space="0" w:color="auto"/>
                <w:right w:val="none" w:sz="0" w:space="0" w:color="auto"/>
              </w:divBdr>
            </w:div>
            <w:div w:id="596212148">
              <w:marLeft w:val="0"/>
              <w:marRight w:val="0"/>
              <w:marTop w:val="0"/>
              <w:marBottom w:val="0"/>
              <w:divBdr>
                <w:top w:val="none" w:sz="0" w:space="0" w:color="auto"/>
                <w:left w:val="none" w:sz="0" w:space="0" w:color="auto"/>
                <w:bottom w:val="none" w:sz="0" w:space="0" w:color="auto"/>
                <w:right w:val="none" w:sz="0" w:space="0" w:color="auto"/>
              </w:divBdr>
            </w:div>
            <w:div w:id="652105119">
              <w:marLeft w:val="0"/>
              <w:marRight w:val="0"/>
              <w:marTop w:val="0"/>
              <w:marBottom w:val="0"/>
              <w:divBdr>
                <w:top w:val="none" w:sz="0" w:space="0" w:color="auto"/>
                <w:left w:val="none" w:sz="0" w:space="0" w:color="auto"/>
                <w:bottom w:val="none" w:sz="0" w:space="0" w:color="auto"/>
                <w:right w:val="none" w:sz="0" w:space="0" w:color="auto"/>
              </w:divBdr>
            </w:div>
            <w:div w:id="670527158">
              <w:marLeft w:val="0"/>
              <w:marRight w:val="0"/>
              <w:marTop w:val="0"/>
              <w:marBottom w:val="0"/>
              <w:divBdr>
                <w:top w:val="none" w:sz="0" w:space="0" w:color="auto"/>
                <w:left w:val="none" w:sz="0" w:space="0" w:color="auto"/>
                <w:bottom w:val="none" w:sz="0" w:space="0" w:color="auto"/>
                <w:right w:val="none" w:sz="0" w:space="0" w:color="auto"/>
              </w:divBdr>
            </w:div>
            <w:div w:id="670718411">
              <w:marLeft w:val="0"/>
              <w:marRight w:val="0"/>
              <w:marTop w:val="0"/>
              <w:marBottom w:val="0"/>
              <w:divBdr>
                <w:top w:val="none" w:sz="0" w:space="0" w:color="auto"/>
                <w:left w:val="none" w:sz="0" w:space="0" w:color="auto"/>
                <w:bottom w:val="none" w:sz="0" w:space="0" w:color="auto"/>
                <w:right w:val="none" w:sz="0" w:space="0" w:color="auto"/>
              </w:divBdr>
            </w:div>
            <w:div w:id="678119380">
              <w:marLeft w:val="0"/>
              <w:marRight w:val="0"/>
              <w:marTop w:val="0"/>
              <w:marBottom w:val="0"/>
              <w:divBdr>
                <w:top w:val="none" w:sz="0" w:space="0" w:color="auto"/>
                <w:left w:val="none" w:sz="0" w:space="0" w:color="auto"/>
                <w:bottom w:val="none" w:sz="0" w:space="0" w:color="auto"/>
                <w:right w:val="none" w:sz="0" w:space="0" w:color="auto"/>
              </w:divBdr>
            </w:div>
            <w:div w:id="688408031">
              <w:marLeft w:val="0"/>
              <w:marRight w:val="0"/>
              <w:marTop w:val="0"/>
              <w:marBottom w:val="0"/>
              <w:divBdr>
                <w:top w:val="none" w:sz="0" w:space="0" w:color="auto"/>
                <w:left w:val="none" w:sz="0" w:space="0" w:color="auto"/>
                <w:bottom w:val="none" w:sz="0" w:space="0" w:color="auto"/>
                <w:right w:val="none" w:sz="0" w:space="0" w:color="auto"/>
              </w:divBdr>
            </w:div>
            <w:div w:id="708797000">
              <w:marLeft w:val="0"/>
              <w:marRight w:val="0"/>
              <w:marTop w:val="0"/>
              <w:marBottom w:val="0"/>
              <w:divBdr>
                <w:top w:val="none" w:sz="0" w:space="0" w:color="auto"/>
                <w:left w:val="none" w:sz="0" w:space="0" w:color="auto"/>
                <w:bottom w:val="none" w:sz="0" w:space="0" w:color="auto"/>
                <w:right w:val="none" w:sz="0" w:space="0" w:color="auto"/>
              </w:divBdr>
            </w:div>
            <w:div w:id="718014633">
              <w:marLeft w:val="0"/>
              <w:marRight w:val="0"/>
              <w:marTop w:val="0"/>
              <w:marBottom w:val="0"/>
              <w:divBdr>
                <w:top w:val="none" w:sz="0" w:space="0" w:color="auto"/>
                <w:left w:val="none" w:sz="0" w:space="0" w:color="auto"/>
                <w:bottom w:val="none" w:sz="0" w:space="0" w:color="auto"/>
                <w:right w:val="none" w:sz="0" w:space="0" w:color="auto"/>
              </w:divBdr>
            </w:div>
            <w:div w:id="751659705">
              <w:marLeft w:val="0"/>
              <w:marRight w:val="0"/>
              <w:marTop w:val="0"/>
              <w:marBottom w:val="0"/>
              <w:divBdr>
                <w:top w:val="none" w:sz="0" w:space="0" w:color="auto"/>
                <w:left w:val="none" w:sz="0" w:space="0" w:color="auto"/>
                <w:bottom w:val="none" w:sz="0" w:space="0" w:color="auto"/>
                <w:right w:val="none" w:sz="0" w:space="0" w:color="auto"/>
              </w:divBdr>
            </w:div>
            <w:div w:id="763695351">
              <w:marLeft w:val="0"/>
              <w:marRight w:val="0"/>
              <w:marTop w:val="0"/>
              <w:marBottom w:val="0"/>
              <w:divBdr>
                <w:top w:val="none" w:sz="0" w:space="0" w:color="auto"/>
                <w:left w:val="none" w:sz="0" w:space="0" w:color="auto"/>
                <w:bottom w:val="none" w:sz="0" w:space="0" w:color="auto"/>
                <w:right w:val="none" w:sz="0" w:space="0" w:color="auto"/>
              </w:divBdr>
            </w:div>
            <w:div w:id="792745463">
              <w:marLeft w:val="0"/>
              <w:marRight w:val="0"/>
              <w:marTop w:val="0"/>
              <w:marBottom w:val="0"/>
              <w:divBdr>
                <w:top w:val="none" w:sz="0" w:space="0" w:color="auto"/>
                <w:left w:val="none" w:sz="0" w:space="0" w:color="auto"/>
                <w:bottom w:val="none" w:sz="0" w:space="0" w:color="auto"/>
                <w:right w:val="none" w:sz="0" w:space="0" w:color="auto"/>
              </w:divBdr>
            </w:div>
            <w:div w:id="793717764">
              <w:marLeft w:val="0"/>
              <w:marRight w:val="0"/>
              <w:marTop w:val="0"/>
              <w:marBottom w:val="0"/>
              <w:divBdr>
                <w:top w:val="none" w:sz="0" w:space="0" w:color="auto"/>
                <w:left w:val="none" w:sz="0" w:space="0" w:color="auto"/>
                <w:bottom w:val="none" w:sz="0" w:space="0" w:color="auto"/>
                <w:right w:val="none" w:sz="0" w:space="0" w:color="auto"/>
              </w:divBdr>
            </w:div>
            <w:div w:id="793838821">
              <w:marLeft w:val="0"/>
              <w:marRight w:val="0"/>
              <w:marTop w:val="0"/>
              <w:marBottom w:val="0"/>
              <w:divBdr>
                <w:top w:val="none" w:sz="0" w:space="0" w:color="auto"/>
                <w:left w:val="none" w:sz="0" w:space="0" w:color="auto"/>
                <w:bottom w:val="none" w:sz="0" w:space="0" w:color="auto"/>
                <w:right w:val="none" w:sz="0" w:space="0" w:color="auto"/>
              </w:divBdr>
            </w:div>
            <w:div w:id="800804610">
              <w:marLeft w:val="0"/>
              <w:marRight w:val="0"/>
              <w:marTop w:val="0"/>
              <w:marBottom w:val="0"/>
              <w:divBdr>
                <w:top w:val="none" w:sz="0" w:space="0" w:color="auto"/>
                <w:left w:val="none" w:sz="0" w:space="0" w:color="auto"/>
                <w:bottom w:val="none" w:sz="0" w:space="0" w:color="auto"/>
                <w:right w:val="none" w:sz="0" w:space="0" w:color="auto"/>
              </w:divBdr>
            </w:div>
            <w:div w:id="809903673">
              <w:marLeft w:val="0"/>
              <w:marRight w:val="0"/>
              <w:marTop w:val="0"/>
              <w:marBottom w:val="0"/>
              <w:divBdr>
                <w:top w:val="none" w:sz="0" w:space="0" w:color="auto"/>
                <w:left w:val="none" w:sz="0" w:space="0" w:color="auto"/>
                <w:bottom w:val="none" w:sz="0" w:space="0" w:color="auto"/>
                <w:right w:val="none" w:sz="0" w:space="0" w:color="auto"/>
              </w:divBdr>
            </w:div>
            <w:div w:id="838738591">
              <w:marLeft w:val="0"/>
              <w:marRight w:val="0"/>
              <w:marTop w:val="0"/>
              <w:marBottom w:val="0"/>
              <w:divBdr>
                <w:top w:val="none" w:sz="0" w:space="0" w:color="auto"/>
                <w:left w:val="none" w:sz="0" w:space="0" w:color="auto"/>
                <w:bottom w:val="none" w:sz="0" w:space="0" w:color="auto"/>
                <w:right w:val="none" w:sz="0" w:space="0" w:color="auto"/>
              </w:divBdr>
            </w:div>
            <w:div w:id="870806852">
              <w:marLeft w:val="0"/>
              <w:marRight w:val="0"/>
              <w:marTop w:val="0"/>
              <w:marBottom w:val="0"/>
              <w:divBdr>
                <w:top w:val="none" w:sz="0" w:space="0" w:color="auto"/>
                <w:left w:val="none" w:sz="0" w:space="0" w:color="auto"/>
                <w:bottom w:val="none" w:sz="0" w:space="0" w:color="auto"/>
                <w:right w:val="none" w:sz="0" w:space="0" w:color="auto"/>
              </w:divBdr>
            </w:div>
            <w:div w:id="880360837">
              <w:marLeft w:val="0"/>
              <w:marRight w:val="0"/>
              <w:marTop w:val="0"/>
              <w:marBottom w:val="0"/>
              <w:divBdr>
                <w:top w:val="none" w:sz="0" w:space="0" w:color="auto"/>
                <w:left w:val="none" w:sz="0" w:space="0" w:color="auto"/>
                <w:bottom w:val="none" w:sz="0" w:space="0" w:color="auto"/>
                <w:right w:val="none" w:sz="0" w:space="0" w:color="auto"/>
              </w:divBdr>
            </w:div>
            <w:div w:id="918641523">
              <w:marLeft w:val="0"/>
              <w:marRight w:val="0"/>
              <w:marTop w:val="0"/>
              <w:marBottom w:val="0"/>
              <w:divBdr>
                <w:top w:val="none" w:sz="0" w:space="0" w:color="auto"/>
                <w:left w:val="none" w:sz="0" w:space="0" w:color="auto"/>
                <w:bottom w:val="none" w:sz="0" w:space="0" w:color="auto"/>
                <w:right w:val="none" w:sz="0" w:space="0" w:color="auto"/>
              </w:divBdr>
            </w:div>
            <w:div w:id="923565208">
              <w:marLeft w:val="0"/>
              <w:marRight w:val="0"/>
              <w:marTop w:val="0"/>
              <w:marBottom w:val="0"/>
              <w:divBdr>
                <w:top w:val="none" w:sz="0" w:space="0" w:color="auto"/>
                <w:left w:val="none" w:sz="0" w:space="0" w:color="auto"/>
                <w:bottom w:val="none" w:sz="0" w:space="0" w:color="auto"/>
                <w:right w:val="none" w:sz="0" w:space="0" w:color="auto"/>
              </w:divBdr>
            </w:div>
            <w:div w:id="934509276">
              <w:marLeft w:val="0"/>
              <w:marRight w:val="0"/>
              <w:marTop w:val="0"/>
              <w:marBottom w:val="0"/>
              <w:divBdr>
                <w:top w:val="none" w:sz="0" w:space="0" w:color="auto"/>
                <w:left w:val="none" w:sz="0" w:space="0" w:color="auto"/>
                <w:bottom w:val="none" w:sz="0" w:space="0" w:color="auto"/>
                <w:right w:val="none" w:sz="0" w:space="0" w:color="auto"/>
              </w:divBdr>
            </w:div>
            <w:div w:id="938947738">
              <w:marLeft w:val="0"/>
              <w:marRight w:val="0"/>
              <w:marTop w:val="0"/>
              <w:marBottom w:val="0"/>
              <w:divBdr>
                <w:top w:val="none" w:sz="0" w:space="0" w:color="auto"/>
                <w:left w:val="none" w:sz="0" w:space="0" w:color="auto"/>
                <w:bottom w:val="none" w:sz="0" w:space="0" w:color="auto"/>
                <w:right w:val="none" w:sz="0" w:space="0" w:color="auto"/>
              </w:divBdr>
            </w:div>
            <w:div w:id="950435400">
              <w:marLeft w:val="0"/>
              <w:marRight w:val="0"/>
              <w:marTop w:val="0"/>
              <w:marBottom w:val="0"/>
              <w:divBdr>
                <w:top w:val="none" w:sz="0" w:space="0" w:color="auto"/>
                <w:left w:val="none" w:sz="0" w:space="0" w:color="auto"/>
                <w:bottom w:val="none" w:sz="0" w:space="0" w:color="auto"/>
                <w:right w:val="none" w:sz="0" w:space="0" w:color="auto"/>
              </w:divBdr>
            </w:div>
            <w:div w:id="966281951">
              <w:marLeft w:val="0"/>
              <w:marRight w:val="0"/>
              <w:marTop w:val="0"/>
              <w:marBottom w:val="0"/>
              <w:divBdr>
                <w:top w:val="none" w:sz="0" w:space="0" w:color="auto"/>
                <w:left w:val="none" w:sz="0" w:space="0" w:color="auto"/>
                <w:bottom w:val="none" w:sz="0" w:space="0" w:color="auto"/>
                <w:right w:val="none" w:sz="0" w:space="0" w:color="auto"/>
              </w:divBdr>
            </w:div>
            <w:div w:id="967122390">
              <w:marLeft w:val="0"/>
              <w:marRight w:val="0"/>
              <w:marTop w:val="0"/>
              <w:marBottom w:val="0"/>
              <w:divBdr>
                <w:top w:val="none" w:sz="0" w:space="0" w:color="auto"/>
                <w:left w:val="none" w:sz="0" w:space="0" w:color="auto"/>
                <w:bottom w:val="none" w:sz="0" w:space="0" w:color="auto"/>
                <w:right w:val="none" w:sz="0" w:space="0" w:color="auto"/>
              </w:divBdr>
            </w:div>
            <w:div w:id="969670785">
              <w:marLeft w:val="0"/>
              <w:marRight w:val="0"/>
              <w:marTop w:val="0"/>
              <w:marBottom w:val="0"/>
              <w:divBdr>
                <w:top w:val="none" w:sz="0" w:space="0" w:color="auto"/>
                <w:left w:val="none" w:sz="0" w:space="0" w:color="auto"/>
                <w:bottom w:val="none" w:sz="0" w:space="0" w:color="auto"/>
                <w:right w:val="none" w:sz="0" w:space="0" w:color="auto"/>
              </w:divBdr>
            </w:div>
            <w:div w:id="980381452">
              <w:marLeft w:val="0"/>
              <w:marRight w:val="0"/>
              <w:marTop w:val="0"/>
              <w:marBottom w:val="0"/>
              <w:divBdr>
                <w:top w:val="none" w:sz="0" w:space="0" w:color="auto"/>
                <w:left w:val="none" w:sz="0" w:space="0" w:color="auto"/>
                <w:bottom w:val="none" w:sz="0" w:space="0" w:color="auto"/>
                <w:right w:val="none" w:sz="0" w:space="0" w:color="auto"/>
              </w:divBdr>
            </w:div>
            <w:div w:id="1045787260">
              <w:marLeft w:val="0"/>
              <w:marRight w:val="0"/>
              <w:marTop w:val="0"/>
              <w:marBottom w:val="0"/>
              <w:divBdr>
                <w:top w:val="none" w:sz="0" w:space="0" w:color="auto"/>
                <w:left w:val="none" w:sz="0" w:space="0" w:color="auto"/>
                <w:bottom w:val="none" w:sz="0" w:space="0" w:color="auto"/>
                <w:right w:val="none" w:sz="0" w:space="0" w:color="auto"/>
              </w:divBdr>
            </w:div>
            <w:div w:id="1052996189">
              <w:marLeft w:val="0"/>
              <w:marRight w:val="0"/>
              <w:marTop w:val="0"/>
              <w:marBottom w:val="0"/>
              <w:divBdr>
                <w:top w:val="none" w:sz="0" w:space="0" w:color="auto"/>
                <w:left w:val="none" w:sz="0" w:space="0" w:color="auto"/>
                <w:bottom w:val="none" w:sz="0" w:space="0" w:color="auto"/>
                <w:right w:val="none" w:sz="0" w:space="0" w:color="auto"/>
              </w:divBdr>
            </w:div>
            <w:div w:id="1053233986">
              <w:marLeft w:val="0"/>
              <w:marRight w:val="0"/>
              <w:marTop w:val="0"/>
              <w:marBottom w:val="0"/>
              <w:divBdr>
                <w:top w:val="none" w:sz="0" w:space="0" w:color="auto"/>
                <w:left w:val="none" w:sz="0" w:space="0" w:color="auto"/>
                <w:bottom w:val="none" w:sz="0" w:space="0" w:color="auto"/>
                <w:right w:val="none" w:sz="0" w:space="0" w:color="auto"/>
              </w:divBdr>
            </w:div>
            <w:div w:id="1055272586">
              <w:marLeft w:val="0"/>
              <w:marRight w:val="0"/>
              <w:marTop w:val="0"/>
              <w:marBottom w:val="0"/>
              <w:divBdr>
                <w:top w:val="none" w:sz="0" w:space="0" w:color="auto"/>
                <w:left w:val="none" w:sz="0" w:space="0" w:color="auto"/>
                <w:bottom w:val="none" w:sz="0" w:space="0" w:color="auto"/>
                <w:right w:val="none" w:sz="0" w:space="0" w:color="auto"/>
              </w:divBdr>
            </w:div>
            <w:div w:id="1068576822">
              <w:marLeft w:val="0"/>
              <w:marRight w:val="0"/>
              <w:marTop w:val="0"/>
              <w:marBottom w:val="0"/>
              <w:divBdr>
                <w:top w:val="none" w:sz="0" w:space="0" w:color="auto"/>
                <w:left w:val="none" w:sz="0" w:space="0" w:color="auto"/>
                <w:bottom w:val="none" w:sz="0" w:space="0" w:color="auto"/>
                <w:right w:val="none" w:sz="0" w:space="0" w:color="auto"/>
              </w:divBdr>
            </w:div>
            <w:div w:id="1073236822">
              <w:marLeft w:val="0"/>
              <w:marRight w:val="0"/>
              <w:marTop w:val="0"/>
              <w:marBottom w:val="0"/>
              <w:divBdr>
                <w:top w:val="none" w:sz="0" w:space="0" w:color="auto"/>
                <w:left w:val="none" w:sz="0" w:space="0" w:color="auto"/>
                <w:bottom w:val="none" w:sz="0" w:space="0" w:color="auto"/>
                <w:right w:val="none" w:sz="0" w:space="0" w:color="auto"/>
              </w:divBdr>
            </w:div>
            <w:div w:id="1078478360">
              <w:marLeft w:val="0"/>
              <w:marRight w:val="0"/>
              <w:marTop w:val="0"/>
              <w:marBottom w:val="0"/>
              <w:divBdr>
                <w:top w:val="none" w:sz="0" w:space="0" w:color="auto"/>
                <w:left w:val="none" w:sz="0" w:space="0" w:color="auto"/>
                <w:bottom w:val="none" w:sz="0" w:space="0" w:color="auto"/>
                <w:right w:val="none" w:sz="0" w:space="0" w:color="auto"/>
              </w:divBdr>
            </w:div>
            <w:div w:id="1092777081">
              <w:marLeft w:val="0"/>
              <w:marRight w:val="0"/>
              <w:marTop w:val="0"/>
              <w:marBottom w:val="0"/>
              <w:divBdr>
                <w:top w:val="none" w:sz="0" w:space="0" w:color="auto"/>
                <w:left w:val="none" w:sz="0" w:space="0" w:color="auto"/>
                <w:bottom w:val="none" w:sz="0" w:space="0" w:color="auto"/>
                <w:right w:val="none" w:sz="0" w:space="0" w:color="auto"/>
              </w:divBdr>
            </w:div>
            <w:div w:id="1111820451">
              <w:marLeft w:val="0"/>
              <w:marRight w:val="0"/>
              <w:marTop w:val="0"/>
              <w:marBottom w:val="0"/>
              <w:divBdr>
                <w:top w:val="none" w:sz="0" w:space="0" w:color="auto"/>
                <w:left w:val="none" w:sz="0" w:space="0" w:color="auto"/>
                <w:bottom w:val="none" w:sz="0" w:space="0" w:color="auto"/>
                <w:right w:val="none" w:sz="0" w:space="0" w:color="auto"/>
              </w:divBdr>
            </w:div>
            <w:div w:id="1153451748">
              <w:marLeft w:val="0"/>
              <w:marRight w:val="0"/>
              <w:marTop w:val="0"/>
              <w:marBottom w:val="0"/>
              <w:divBdr>
                <w:top w:val="none" w:sz="0" w:space="0" w:color="auto"/>
                <w:left w:val="none" w:sz="0" w:space="0" w:color="auto"/>
                <w:bottom w:val="none" w:sz="0" w:space="0" w:color="auto"/>
                <w:right w:val="none" w:sz="0" w:space="0" w:color="auto"/>
              </w:divBdr>
            </w:div>
            <w:div w:id="1155954519">
              <w:marLeft w:val="0"/>
              <w:marRight w:val="0"/>
              <w:marTop w:val="0"/>
              <w:marBottom w:val="0"/>
              <w:divBdr>
                <w:top w:val="none" w:sz="0" w:space="0" w:color="auto"/>
                <w:left w:val="none" w:sz="0" w:space="0" w:color="auto"/>
                <w:bottom w:val="none" w:sz="0" w:space="0" w:color="auto"/>
                <w:right w:val="none" w:sz="0" w:space="0" w:color="auto"/>
              </w:divBdr>
            </w:div>
            <w:div w:id="1158770895">
              <w:marLeft w:val="0"/>
              <w:marRight w:val="0"/>
              <w:marTop w:val="0"/>
              <w:marBottom w:val="0"/>
              <w:divBdr>
                <w:top w:val="none" w:sz="0" w:space="0" w:color="auto"/>
                <w:left w:val="none" w:sz="0" w:space="0" w:color="auto"/>
                <w:bottom w:val="none" w:sz="0" w:space="0" w:color="auto"/>
                <w:right w:val="none" w:sz="0" w:space="0" w:color="auto"/>
              </w:divBdr>
            </w:div>
            <w:div w:id="1167208774">
              <w:marLeft w:val="0"/>
              <w:marRight w:val="0"/>
              <w:marTop w:val="0"/>
              <w:marBottom w:val="0"/>
              <w:divBdr>
                <w:top w:val="none" w:sz="0" w:space="0" w:color="auto"/>
                <w:left w:val="none" w:sz="0" w:space="0" w:color="auto"/>
                <w:bottom w:val="none" w:sz="0" w:space="0" w:color="auto"/>
                <w:right w:val="none" w:sz="0" w:space="0" w:color="auto"/>
              </w:divBdr>
            </w:div>
            <w:div w:id="1201043932">
              <w:marLeft w:val="0"/>
              <w:marRight w:val="0"/>
              <w:marTop w:val="0"/>
              <w:marBottom w:val="0"/>
              <w:divBdr>
                <w:top w:val="none" w:sz="0" w:space="0" w:color="auto"/>
                <w:left w:val="none" w:sz="0" w:space="0" w:color="auto"/>
                <w:bottom w:val="none" w:sz="0" w:space="0" w:color="auto"/>
                <w:right w:val="none" w:sz="0" w:space="0" w:color="auto"/>
              </w:divBdr>
            </w:div>
            <w:div w:id="1202397794">
              <w:marLeft w:val="0"/>
              <w:marRight w:val="0"/>
              <w:marTop w:val="0"/>
              <w:marBottom w:val="0"/>
              <w:divBdr>
                <w:top w:val="none" w:sz="0" w:space="0" w:color="auto"/>
                <w:left w:val="none" w:sz="0" w:space="0" w:color="auto"/>
                <w:bottom w:val="none" w:sz="0" w:space="0" w:color="auto"/>
                <w:right w:val="none" w:sz="0" w:space="0" w:color="auto"/>
              </w:divBdr>
            </w:div>
            <w:div w:id="1218473768">
              <w:marLeft w:val="0"/>
              <w:marRight w:val="0"/>
              <w:marTop w:val="0"/>
              <w:marBottom w:val="0"/>
              <w:divBdr>
                <w:top w:val="none" w:sz="0" w:space="0" w:color="auto"/>
                <w:left w:val="none" w:sz="0" w:space="0" w:color="auto"/>
                <w:bottom w:val="none" w:sz="0" w:space="0" w:color="auto"/>
                <w:right w:val="none" w:sz="0" w:space="0" w:color="auto"/>
              </w:divBdr>
            </w:div>
            <w:div w:id="1231772051">
              <w:marLeft w:val="0"/>
              <w:marRight w:val="0"/>
              <w:marTop w:val="0"/>
              <w:marBottom w:val="0"/>
              <w:divBdr>
                <w:top w:val="none" w:sz="0" w:space="0" w:color="auto"/>
                <w:left w:val="none" w:sz="0" w:space="0" w:color="auto"/>
                <w:bottom w:val="none" w:sz="0" w:space="0" w:color="auto"/>
                <w:right w:val="none" w:sz="0" w:space="0" w:color="auto"/>
              </w:divBdr>
            </w:div>
            <w:div w:id="1239904129">
              <w:marLeft w:val="0"/>
              <w:marRight w:val="0"/>
              <w:marTop w:val="0"/>
              <w:marBottom w:val="0"/>
              <w:divBdr>
                <w:top w:val="none" w:sz="0" w:space="0" w:color="auto"/>
                <w:left w:val="none" w:sz="0" w:space="0" w:color="auto"/>
                <w:bottom w:val="none" w:sz="0" w:space="0" w:color="auto"/>
                <w:right w:val="none" w:sz="0" w:space="0" w:color="auto"/>
              </w:divBdr>
            </w:div>
            <w:div w:id="1257590362">
              <w:marLeft w:val="0"/>
              <w:marRight w:val="0"/>
              <w:marTop w:val="0"/>
              <w:marBottom w:val="0"/>
              <w:divBdr>
                <w:top w:val="none" w:sz="0" w:space="0" w:color="auto"/>
                <w:left w:val="none" w:sz="0" w:space="0" w:color="auto"/>
                <w:bottom w:val="none" w:sz="0" w:space="0" w:color="auto"/>
                <w:right w:val="none" w:sz="0" w:space="0" w:color="auto"/>
              </w:divBdr>
            </w:div>
            <w:div w:id="1278371598">
              <w:marLeft w:val="0"/>
              <w:marRight w:val="0"/>
              <w:marTop w:val="0"/>
              <w:marBottom w:val="0"/>
              <w:divBdr>
                <w:top w:val="none" w:sz="0" w:space="0" w:color="auto"/>
                <w:left w:val="none" w:sz="0" w:space="0" w:color="auto"/>
                <w:bottom w:val="none" w:sz="0" w:space="0" w:color="auto"/>
                <w:right w:val="none" w:sz="0" w:space="0" w:color="auto"/>
              </w:divBdr>
            </w:div>
            <w:div w:id="1290161848">
              <w:marLeft w:val="0"/>
              <w:marRight w:val="0"/>
              <w:marTop w:val="0"/>
              <w:marBottom w:val="0"/>
              <w:divBdr>
                <w:top w:val="none" w:sz="0" w:space="0" w:color="auto"/>
                <w:left w:val="none" w:sz="0" w:space="0" w:color="auto"/>
                <w:bottom w:val="none" w:sz="0" w:space="0" w:color="auto"/>
                <w:right w:val="none" w:sz="0" w:space="0" w:color="auto"/>
              </w:divBdr>
            </w:div>
            <w:div w:id="1294795180">
              <w:marLeft w:val="0"/>
              <w:marRight w:val="0"/>
              <w:marTop w:val="0"/>
              <w:marBottom w:val="0"/>
              <w:divBdr>
                <w:top w:val="none" w:sz="0" w:space="0" w:color="auto"/>
                <w:left w:val="none" w:sz="0" w:space="0" w:color="auto"/>
                <w:bottom w:val="none" w:sz="0" w:space="0" w:color="auto"/>
                <w:right w:val="none" w:sz="0" w:space="0" w:color="auto"/>
              </w:divBdr>
            </w:div>
            <w:div w:id="1323435541">
              <w:marLeft w:val="0"/>
              <w:marRight w:val="0"/>
              <w:marTop w:val="0"/>
              <w:marBottom w:val="0"/>
              <w:divBdr>
                <w:top w:val="none" w:sz="0" w:space="0" w:color="auto"/>
                <w:left w:val="none" w:sz="0" w:space="0" w:color="auto"/>
                <w:bottom w:val="none" w:sz="0" w:space="0" w:color="auto"/>
                <w:right w:val="none" w:sz="0" w:space="0" w:color="auto"/>
              </w:divBdr>
            </w:div>
            <w:div w:id="1326788961">
              <w:marLeft w:val="0"/>
              <w:marRight w:val="0"/>
              <w:marTop w:val="0"/>
              <w:marBottom w:val="0"/>
              <w:divBdr>
                <w:top w:val="none" w:sz="0" w:space="0" w:color="auto"/>
                <w:left w:val="none" w:sz="0" w:space="0" w:color="auto"/>
                <w:bottom w:val="none" w:sz="0" w:space="0" w:color="auto"/>
                <w:right w:val="none" w:sz="0" w:space="0" w:color="auto"/>
              </w:divBdr>
            </w:div>
            <w:div w:id="1357998519">
              <w:marLeft w:val="0"/>
              <w:marRight w:val="0"/>
              <w:marTop w:val="0"/>
              <w:marBottom w:val="0"/>
              <w:divBdr>
                <w:top w:val="none" w:sz="0" w:space="0" w:color="auto"/>
                <w:left w:val="none" w:sz="0" w:space="0" w:color="auto"/>
                <w:bottom w:val="none" w:sz="0" w:space="0" w:color="auto"/>
                <w:right w:val="none" w:sz="0" w:space="0" w:color="auto"/>
              </w:divBdr>
            </w:div>
            <w:div w:id="1400900043">
              <w:marLeft w:val="0"/>
              <w:marRight w:val="0"/>
              <w:marTop w:val="0"/>
              <w:marBottom w:val="0"/>
              <w:divBdr>
                <w:top w:val="none" w:sz="0" w:space="0" w:color="auto"/>
                <w:left w:val="none" w:sz="0" w:space="0" w:color="auto"/>
                <w:bottom w:val="none" w:sz="0" w:space="0" w:color="auto"/>
                <w:right w:val="none" w:sz="0" w:space="0" w:color="auto"/>
              </w:divBdr>
            </w:div>
            <w:div w:id="1401052846">
              <w:marLeft w:val="0"/>
              <w:marRight w:val="0"/>
              <w:marTop w:val="0"/>
              <w:marBottom w:val="0"/>
              <w:divBdr>
                <w:top w:val="none" w:sz="0" w:space="0" w:color="auto"/>
                <w:left w:val="none" w:sz="0" w:space="0" w:color="auto"/>
                <w:bottom w:val="none" w:sz="0" w:space="0" w:color="auto"/>
                <w:right w:val="none" w:sz="0" w:space="0" w:color="auto"/>
              </w:divBdr>
            </w:div>
            <w:div w:id="1410232858">
              <w:marLeft w:val="0"/>
              <w:marRight w:val="0"/>
              <w:marTop w:val="0"/>
              <w:marBottom w:val="0"/>
              <w:divBdr>
                <w:top w:val="none" w:sz="0" w:space="0" w:color="auto"/>
                <w:left w:val="none" w:sz="0" w:space="0" w:color="auto"/>
                <w:bottom w:val="none" w:sz="0" w:space="0" w:color="auto"/>
                <w:right w:val="none" w:sz="0" w:space="0" w:color="auto"/>
              </w:divBdr>
            </w:div>
            <w:div w:id="1412922983">
              <w:marLeft w:val="0"/>
              <w:marRight w:val="0"/>
              <w:marTop w:val="0"/>
              <w:marBottom w:val="0"/>
              <w:divBdr>
                <w:top w:val="none" w:sz="0" w:space="0" w:color="auto"/>
                <w:left w:val="none" w:sz="0" w:space="0" w:color="auto"/>
                <w:bottom w:val="none" w:sz="0" w:space="0" w:color="auto"/>
                <w:right w:val="none" w:sz="0" w:space="0" w:color="auto"/>
              </w:divBdr>
            </w:div>
            <w:div w:id="1429620720">
              <w:marLeft w:val="0"/>
              <w:marRight w:val="0"/>
              <w:marTop w:val="0"/>
              <w:marBottom w:val="0"/>
              <w:divBdr>
                <w:top w:val="none" w:sz="0" w:space="0" w:color="auto"/>
                <w:left w:val="none" w:sz="0" w:space="0" w:color="auto"/>
                <w:bottom w:val="none" w:sz="0" w:space="0" w:color="auto"/>
                <w:right w:val="none" w:sz="0" w:space="0" w:color="auto"/>
              </w:divBdr>
            </w:div>
            <w:div w:id="1445072606">
              <w:marLeft w:val="0"/>
              <w:marRight w:val="0"/>
              <w:marTop w:val="0"/>
              <w:marBottom w:val="0"/>
              <w:divBdr>
                <w:top w:val="none" w:sz="0" w:space="0" w:color="auto"/>
                <w:left w:val="none" w:sz="0" w:space="0" w:color="auto"/>
                <w:bottom w:val="none" w:sz="0" w:space="0" w:color="auto"/>
                <w:right w:val="none" w:sz="0" w:space="0" w:color="auto"/>
              </w:divBdr>
            </w:div>
            <w:div w:id="1455244919">
              <w:marLeft w:val="0"/>
              <w:marRight w:val="0"/>
              <w:marTop w:val="0"/>
              <w:marBottom w:val="0"/>
              <w:divBdr>
                <w:top w:val="none" w:sz="0" w:space="0" w:color="auto"/>
                <w:left w:val="none" w:sz="0" w:space="0" w:color="auto"/>
                <w:bottom w:val="none" w:sz="0" w:space="0" w:color="auto"/>
                <w:right w:val="none" w:sz="0" w:space="0" w:color="auto"/>
              </w:divBdr>
            </w:div>
            <w:div w:id="1468744744">
              <w:marLeft w:val="0"/>
              <w:marRight w:val="0"/>
              <w:marTop w:val="0"/>
              <w:marBottom w:val="0"/>
              <w:divBdr>
                <w:top w:val="none" w:sz="0" w:space="0" w:color="auto"/>
                <w:left w:val="none" w:sz="0" w:space="0" w:color="auto"/>
                <w:bottom w:val="none" w:sz="0" w:space="0" w:color="auto"/>
                <w:right w:val="none" w:sz="0" w:space="0" w:color="auto"/>
              </w:divBdr>
            </w:div>
            <w:div w:id="1470047444">
              <w:marLeft w:val="0"/>
              <w:marRight w:val="0"/>
              <w:marTop w:val="0"/>
              <w:marBottom w:val="0"/>
              <w:divBdr>
                <w:top w:val="none" w:sz="0" w:space="0" w:color="auto"/>
                <w:left w:val="none" w:sz="0" w:space="0" w:color="auto"/>
                <w:bottom w:val="none" w:sz="0" w:space="0" w:color="auto"/>
                <w:right w:val="none" w:sz="0" w:space="0" w:color="auto"/>
              </w:divBdr>
            </w:div>
            <w:div w:id="1490512692">
              <w:marLeft w:val="0"/>
              <w:marRight w:val="0"/>
              <w:marTop w:val="0"/>
              <w:marBottom w:val="0"/>
              <w:divBdr>
                <w:top w:val="none" w:sz="0" w:space="0" w:color="auto"/>
                <w:left w:val="none" w:sz="0" w:space="0" w:color="auto"/>
                <w:bottom w:val="none" w:sz="0" w:space="0" w:color="auto"/>
                <w:right w:val="none" w:sz="0" w:space="0" w:color="auto"/>
              </w:divBdr>
            </w:div>
            <w:div w:id="1522627179">
              <w:marLeft w:val="0"/>
              <w:marRight w:val="0"/>
              <w:marTop w:val="0"/>
              <w:marBottom w:val="0"/>
              <w:divBdr>
                <w:top w:val="none" w:sz="0" w:space="0" w:color="auto"/>
                <w:left w:val="none" w:sz="0" w:space="0" w:color="auto"/>
                <w:bottom w:val="none" w:sz="0" w:space="0" w:color="auto"/>
                <w:right w:val="none" w:sz="0" w:space="0" w:color="auto"/>
              </w:divBdr>
            </w:div>
            <w:div w:id="1527674155">
              <w:marLeft w:val="0"/>
              <w:marRight w:val="0"/>
              <w:marTop w:val="0"/>
              <w:marBottom w:val="0"/>
              <w:divBdr>
                <w:top w:val="none" w:sz="0" w:space="0" w:color="auto"/>
                <w:left w:val="none" w:sz="0" w:space="0" w:color="auto"/>
                <w:bottom w:val="none" w:sz="0" w:space="0" w:color="auto"/>
                <w:right w:val="none" w:sz="0" w:space="0" w:color="auto"/>
              </w:divBdr>
            </w:div>
            <w:div w:id="1556039937">
              <w:marLeft w:val="0"/>
              <w:marRight w:val="0"/>
              <w:marTop w:val="0"/>
              <w:marBottom w:val="0"/>
              <w:divBdr>
                <w:top w:val="none" w:sz="0" w:space="0" w:color="auto"/>
                <w:left w:val="none" w:sz="0" w:space="0" w:color="auto"/>
                <w:bottom w:val="none" w:sz="0" w:space="0" w:color="auto"/>
                <w:right w:val="none" w:sz="0" w:space="0" w:color="auto"/>
              </w:divBdr>
            </w:div>
            <w:div w:id="1571114588">
              <w:marLeft w:val="0"/>
              <w:marRight w:val="0"/>
              <w:marTop w:val="0"/>
              <w:marBottom w:val="0"/>
              <w:divBdr>
                <w:top w:val="none" w:sz="0" w:space="0" w:color="auto"/>
                <w:left w:val="none" w:sz="0" w:space="0" w:color="auto"/>
                <w:bottom w:val="none" w:sz="0" w:space="0" w:color="auto"/>
                <w:right w:val="none" w:sz="0" w:space="0" w:color="auto"/>
              </w:divBdr>
            </w:div>
            <w:div w:id="1593933185">
              <w:marLeft w:val="0"/>
              <w:marRight w:val="0"/>
              <w:marTop w:val="0"/>
              <w:marBottom w:val="0"/>
              <w:divBdr>
                <w:top w:val="none" w:sz="0" w:space="0" w:color="auto"/>
                <w:left w:val="none" w:sz="0" w:space="0" w:color="auto"/>
                <w:bottom w:val="none" w:sz="0" w:space="0" w:color="auto"/>
                <w:right w:val="none" w:sz="0" w:space="0" w:color="auto"/>
              </w:divBdr>
            </w:div>
            <w:div w:id="1625430952">
              <w:marLeft w:val="0"/>
              <w:marRight w:val="0"/>
              <w:marTop w:val="0"/>
              <w:marBottom w:val="0"/>
              <w:divBdr>
                <w:top w:val="none" w:sz="0" w:space="0" w:color="auto"/>
                <w:left w:val="none" w:sz="0" w:space="0" w:color="auto"/>
                <w:bottom w:val="none" w:sz="0" w:space="0" w:color="auto"/>
                <w:right w:val="none" w:sz="0" w:space="0" w:color="auto"/>
              </w:divBdr>
            </w:div>
            <w:div w:id="1626622907">
              <w:marLeft w:val="0"/>
              <w:marRight w:val="0"/>
              <w:marTop w:val="0"/>
              <w:marBottom w:val="0"/>
              <w:divBdr>
                <w:top w:val="none" w:sz="0" w:space="0" w:color="auto"/>
                <w:left w:val="none" w:sz="0" w:space="0" w:color="auto"/>
                <w:bottom w:val="none" w:sz="0" w:space="0" w:color="auto"/>
                <w:right w:val="none" w:sz="0" w:space="0" w:color="auto"/>
              </w:divBdr>
            </w:div>
            <w:div w:id="1635327609">
              <w:marLeft w:val="0"/>
              <w:marRight w:val="0"/>
              <w:marTop w:val="0"/>
              <w:marBottom w:val="0"/>
              <w:divBdr>
                <w:top w:val="none" w:sz="0" w:space="0" w:color="auto"/>
                <w:left w:val="none" w:sz="0" w:space="0" w:color="auto"/>
                <w:bottom w:val="none" w:sz="0" w:space="0" w:color="auto"/>
                <w:right w:val="none" w:sz="0" w:space="0" w:color="auto"/>
              </w:divBdr>
            </w:div>
            <w:div w:id="1641037051">
              <w:marLeft w:val="0"/>
              <w:marRight w:val="0"/>
              <w:marTop w:val="0"/>
              <w:marBottom w:val="0"/>
              <w:divBdr>
                <w:top w:val="none" w:sz="0" w:space="0" w:color="auto"/>
                <w:left w:val="none" w:sz="0" w:space="0" w:color="auto"/>
                <w:bottom w:val="none" w:sz="0" w:space="0" w:color="auto"/>
                <w:right w:val="none" w:sz="0" w:space="0" w:color="auto"/>
              </w:divBdr>
            </w:div>
            <w:div w:id="1655141736">
              <w:marLeft w:val="0"/>
              <w:marRight w:val="0"/>
              <w:marTop w:val="0"/>
              <w:marBottom w:val="0"/>
              <w:divBdr>
                <w:top w:val="none" w:sz="0" w:space="0" w:color="auto"/>
                <w:left w:val="none" w:sz="0" w:space="0" w:color="auto"/>
                <w:bottom w:val="none" w:sz="0" w:space="0" w:color="auto"/>
                <w:right w:val="none" w:sz="0" w:space="0" w:color="auto"/>
              </w:divBdr>
            </w:div>
            <w:div w:id="1674331817">
              <w:marLeft w:val="0"/>
              <w:marRight w:val="0"/>
              <w:marTop w:val="0"/>
              <w:marBottom w:val="0"/>
              <w:divBdr>
                <w:top w:val="none" w:sz="0" w:space="0" w:color="auto"/>
                <w:left w:val="none" w:sz="0" w:space="0" w:color="auto"/>
                <w:bottom w:val="none" w:sz="0" w:space="0" w:color="auto"/>
                <w:right w:val="none" w:sz="0" w:space="0" w:color="auto"/>
              </w:divBdr>
            </w:div>
            <w:div w:id="1678657671">
              <w:marLeft w:val="0"/>
              <w:marRight w:val="0"/>
              <w:marTop w:val="0"/>
              <w:marBottom w:val="0"/>
              <w:divBdr>
                <w:top w:val="none" w:sz="0" w:space="0" w:color="auto"/>
                <w:left w:val="none" w:sz="0" w:space="0" w:color="auto"/>
                <w:bottom w:val="none" w:sz="0" w:space="0" w:color="auto"/>
                <w:right w:val="none" w:sz="0" w:space="0" w:color="auto"/>
              </w:divBdr>
            </w:div>
            <w:div w:id="1704162865">
              <w:marLeft w:val="0"/>
              <w:marRight w:val="0"/>
              <w:marTop w:val="0"/>
              <w:marBottom w:val="0"/>
              <w:divBdr>
                <w:top w:val="none" w:sz="0" w:space="0" w:color="auto"/>
                <w:left w:val="none" w:sz="0" w:space="0" w:color="auto"/>
                <w:bottom w:val="none" w:sz="0" w:space="0" w:color="auto"/>
                <w:right w:val="none" w:sz="0" w:space="0" w:color="auto"/>
              </w:divBdr>
            </w:div>
            <w:div w:id="1732077159">
              <w:marLeft w:val="0"/>
              <w:marRight w:val="0"/>
              <w:marTop w:val="0"/>
              <w:marBottom w:val="0"/>
              <w:divBdr>
                <w:top w:val="none" w:sz="0" w:space="0" w:color="auto"/>
                <w:left w:val="none" w:sz="0" w:space="0" w:color="auto"/>
                <w:bottom w:val="none" w:sz="0" w:space="0" w:color="auto"/>
                <w:right w:val="none" w:sz="0" w:space="0" w:color="auto"/>
              </w:divBdr>
            </w:div>
            <w:div w:id="1741824865">
              <w:marLeft w:val="0"/>
              <w:marRight w:val="0"/>
              <w:marTop w:val="0"/>
              <w:marBottom w:val="0"/>
              <w:divBdr>
                <w:top w:val="none" w:sz="0" w:space="0" w:color="auto"/>
                <w:left w:val="none" w:sz="0" w:space="0" w:color="auto"/>
                <w:bottom w:val="none" w:sz="0" w:space="0" w:color="auto"/>
                <w:right w:val="none" w:sz="0" w:space="0" w:color="auto"/>
              </w:divBdr>
            </w:div>
            <w:div w:id="1758089467">
              <w:marLeft w:val="0"/>
              <w:marRight w:val="0"/>
              <w:marTop w:val="0"/>
              <w:marBottom w:val="0"/>
              <w:divBdr>
                <w:top w:val="none" w:sz="0" w:space="0" w:color="auto"/>
                <w:left w:val="none" w:sz="0" w:space="0" w:color="auto"/>
                <w:bottom w:val="none" w:sz="0" w:space="0" w:color="auto"/>
                <w:right w:val="none" w:sz="0" w:space="0" w:color="auto"/>
              </w:divBdr>
            </w:div>
            <w:div w:id="1769154908">
              <w:marLeft w:val="0"/>
              <w:marRight w:val="0"/>
              <w:marTop w:val="0"/>
              <w:marBottom w:val="0"/>
              <w:divBdr>
                <w:top w:val="none" w:sz="0" w:space="0" w:color="auto"/>
                <w:left w:val="none" w:sz="0" w:space="0" w:color="auto"/>
                <w:bottom w:val="none" w:sz="0" w:space="0" w:color="auto"/>
                <w:right w:val="none" w:sz="0" w:space="0" w:color="auto"/>
              </w:divBdr>
            </w:div>
            <w:div w:id="1780250135">
              <w:marLeft w:val="0"/>
              <w:marRight w:val="0"/>
              <w:marTop w:val="0"/>
              <w:marBottom w:val="0"/>
              <w:divBdr>
                <w:top w:val="none" w:sz="0" w:space="0" w:color="auto"/>
                <w:left w:val="none" w:sz="0" w:space="0" w:color="auto"/>
                <w:bottom w:val="none" w:sz="0" w:space="0" w:color="auto"/>
                <w:right w:val="none" w:sz="0" w:space="0" w:color="auto"/>
              </w:divBdr>
            </w:div>
            <w:div w:id="1785533428">
              <w:marLeft w:val="0"/>
              <w:marRight w:val="0"/>
              <w:marTop w:val="0"/>
              <w:marBottom w:val="0"/>
              <w:divBdr>
                <w:top w:val="none" w:sz="0" w:space="0" w:color="auto"/>
                <w:left w:val="none" w:sz="0" w:space="0" w:color="auto"/>
                <w:bottom w:val="none" w:sz="0" w:space="0" w:color="auto"/>
                <w:right w:val="none" w:sz="0" w:space="0" w:color="auto"/>
              </w:divBdr>
            </w:div>
            <w:div w:id="1793934378">
              <w:marLeft w:val="0"/>
              <w:marRight w:val="0"/>
              <w:marTop w:val="0"/>
              <w:marBottom w:val="0"/>
              <w:divBdr>
                <w:top w:val="none" w:sz="0" w:space="0" w:color="auto"/>
                <w:left w:val="none" w:sz="0" w:space="0" w:color="auto"/>
                <w:bottom w:val="none" w:sz="0" w:space="0" w:color="auto"/>
                <w:right w:val="none" w:sz="0" w:space="0" w:color="auto"/>
              </w:divBdr>
            </w:div>
            <w:div w:id="1807770422">
              <w:marLeft w:val="0"/>
              <w:marRight w:val="0"/>
              <w:marTop w:val="0"/>
              <w:marBottom w:val="0"/>
              <w:divBdr>
                <w:top w:val="none" w:sz="0" w:space="0" w:color="auto"/>
                <w:left w:val="none" w:sz="0" w:space="0" w:color="auto"/>
                <w:bottom w:val="none" w:sz="0" w:space="0" w:color="auto"/>
                <w:right w:val="none" w:sz="0" w:space="0" w:color="auto"/>
              </w:divBdr>
            </w:div>
            <w:div w:id="1860771549">
              <w:marLeft w:val="0"/>
              <w:marRight w:val="0"/>
              <w:marTop w:val="0"/>
              <w:marBottom w:val="0"/>
              <w:divBdr>
                <w:top w:val="none" w:sz="0" w:space="0" w:color="auto"/>
                <w:left w:val="none" w:sz="0" w:space="0" w:color="auto"/>
                <w:bottom w:val="none" w:sz="0" w:space="0" w:color="auto"/>
                <w:right w:val="none" w:sz="0" w:space="0" w:color="auto"/>
              </w:divBdr>
            </w:div>
            <w:div w:id="1877311345">
              <w:marLeft w:val="0"/>
              <w:marRight w:val="0"/>
              <w:marTop w:val="0"/>
              <w:marBottom w:val="0"/>
              <w:divBdr>
                <w:top w:val="none" w:sz="0" w:space="0" w:color="auto"/>
                <w:left w:val="none" w:sz="0" w:space="0" w:color="auto"/>
                <w:bottom w:val="none" w:sz="0" w:space="0" w:color="auto"/>
                <w:right w:val="none" w:sz="0" w:space="0" w:color="auto"/>
              </w:divBdr>
            </w:div>
            <w:div w:id="1884363301">
              <w:marLeft w:val="0"/>
              <w:marRight w:val="0"/>
              <w:marTop w:val="0"/>
              <w:marBottom w:val="0"/>
              <w:divBdr>
                <w:top w:val="none" w:sz="0" w:space="0" w:color="auto"/>
                <w:left w:val="none" w:sz="0" w:space="0" w:color="auto"/>
                <w:bottom w:val="none" w:sz="0" w:space="0" w:color="auto"/>
                <w:right w:val="none" w:sz="0" w:space="0" w:color="auto"/>
              </w:divBdr>
            </w:div>
            <w:div w:id="1890608896">
              <w:marLeft w:val="0"/>
              <w:marRight w:val="0"/>
              <w:marTop w:val="0"/>
              <w:marBottom w:val="0"/>
              <w:divBdr>
                <w:top w:val="none" w:sz="0" w:space="0" w:color="auto"/>
                <w:left w:val="none" w:sz="0" w:space="0" w:color="auto"/>
                <w:bottom w:val="none" w:sz="0" w:space="0" w:color="auto"/>
                <w:right w:val="none" w:sz="0" w:space="0" w:color="auto"/>
              </w:divBdr>
            </w:div>
            <w:div w:id="1910459798">
              <w:marLeft w:val="0"/>
              <w:marRight w:val="0"/>
              <w:marTop w:val="0"/>
              <w:marBottom w:val="0"/>
              <w:divBdr>
                <w:top w:val="none" w:sz="0" w:space="0" w:color="auto"/>
                <w:left w:val="none" w:sz="0" w:space="0" w:color="auto"/>
                <w:bottom w:val="none" w:sz="0" w:space="0" w:color="auto"/>
                <w:right w:val="none" w:sz="0" w:space="0" w:color="auto"/>
              </w:divBdr>
            </w:div>
            <w:div w:id="1971589017">
              <w:marLeft w:val="0"/>
              <w:marRight w:val="0"/>
              <w:marTop w:val="0"/>
              <w:marBottom w:val="0"/>
              <w:divBdr>
                <w:top w:val="none" w:sz="0" w:space="0" w:color="auto"/>
                <w:left w:val="none" w:sz="0" w:space="0" w:color="auto"/>
                <w:bottom w:val="none" w:sz="0" w:space="0" w:color="auto"/>
                <w:right w:val="none" w:sz="0" w:space="0" w:color="auto"/>
              </w:divBdr>
            </w:div>
            <w:div w:id="2003270022">
              <w:marLeft w:val="0"/>
              <w:marRight w:val="0"/>
              <w:marTop w:val="0"/>
              <w:marBottom w:val="0"/>
              <w:divBdr>
                <w:top w:val="none" w:sz="0" w:space="0" w:color="auto"/>
                <w:left w:val="none" w:sz="0" w:space="0" w:color="auto"/>
                <w:bottom w:val="none" w:sz="0" w:space="0" w:color="auto"/>
                <w:right w:val="none" w:sz="0" w:space="0" w:color="auto"/>
              </w:divBdr>
            </w:div>
            <w:div w:id="2018073767">
              <w:marLeft w:val="0"/>
              <w:marRight w:val="0"/>
              <w:marTop w:val="0"/>
              <w:marBottom w:val="0"/>
              <w:divBdr>
                <w:top w:val="none" w:sz="0" w:space="0" w:color="auto"/>
                <w:left w:val="none" w:sz="0" w:space="0" w:color="auto"/>
                <w:bottom w:val="none" w:sz="0" w:space="0" w:color="auto"/>
                <w:right w:val="none" w:sz="0" w:space="0" w:color="auto"/>
              </w:divBdr>
            </w:div>
            <w:div w:id="2055349456">
              <w:marLeft w:val="0"/>
              <w:marRight w:val="0"/>
              <w:marTop w:val="0"/>
              <w:marBottom w:val="0"/>
              <w:divBdr>
                <w:top w:val="none" w:sz="0" w:space="0" w:color="auto"/>
                <w:left w:val="none" w:sz="0" w:space="0" w:color="auto"/>
                <w:bottom w:val="none" w:sz="0" w:space="0" w:color="auto"/>
                <w:right w:val="none" w:sz="0" w:space="0" w:color="auto"/>
              </w:divBdr>
            </w:div>
            <w:div w:id="2067561076">
              <w:marLeft w:val="0"/>
              <w:marRight w:val="0"/>
              <w:marTop w:val="0"/>
              <w:marBottom w:val="0"/>
              <w:divBdr>
                <w:top w:val="none" w:sz="0" w:space="0" w:color="auto"/>
                <w:left w:val="none" w:sz="0" w:space="0" w:color="auto"/>
                <w:bottom w:val="none" w:sz="0" w:space="0" w:color="auto"/>
                <w:right w:val="none" w:sz="0" w:space="0" w:color="auto"/>
              </w:divBdr>
            </w:div>
            <w:div w:id="2094623836">
              <w:marLeft w:val="0"/>
              <w:marRight w:val="0"/>
              <w:marTop w:val="0"/>
              <w:marBottom w:val="0"/>
              <w:divBdr>
                <w:top w:val="none" w:sz="0" w:space="0" w:color="auto"/>
                <w:left w:val="none" w:sz="0" w:space="0" w:color="auto"/>
                <w:bottom w:val="none" w:sz="0" w:space="0" w:color="auto"/>
                <w:right w:val="none" w:sz="0" w:space="0" w:color="auto"/>
              </w:divBdr>
            </w:div>
            <w:div w:id="2097284343">
              <w:marLeft w:val="0"/>
              <w:marRight w:val="0"/>
              <w:marTop w:val="0"/>
              <w:marBottom w:val="0"/>
              <w:divBdr>
                <w:top w:val="none" w:sz="0" w:space="0" w:color="auto"/>
                <w:left w:val="none" w:sz="0" w:space="0" w:color="auto"/>
                <w:bottom w:val="none" w:sz="0" w:space="0" w:color="auto"/>
                <w:right w:val="none" w:sz="0" w:space="0" w:color="auto"/>
              </w:divBdr>
            </w:div>
            <w:div w:id="2100783689">
              <w:marLeft w:val="0"/>
              <w:marRight w:val="0"/>
              <w:marTop w:val="0"/>
              <w:marBottom w:val="0"/>
              <w:divBdr>
                <w:top w:val="none" w:sz="0" w:space="0" w:color="auto"/>
                <w:left w:val="none" w:sz="0" w:space="0" w:color="auto"/>
                <w:bottom w:val="none" w:sz="0" w:space="0" w:color="auto"/>
                <w:right w:val="none" w:sz="0" w:space="0" w:color="auto"/>
              </w:divBdr>
            </w:div>
            <w:div w:id="2107186542">
              <w:marLeft w:val="0"/>
              <w:marRight w:val="0"/>
              <w:marTop w:val="0"/>
              <w:marBottom w:val="0"/>
              <w:divBdr>
                <w:top w:val="none" w:sz="0" w:space="0" w:color="auto"/>
                <w:left w:val="none" w:sz="0" w:space="0" w:color="auto"/>
                <w:bottom w:val="none" w:sz="0" w:space="0" w:color="auto"/>
                <w:right w:val="none" w:sz="0" w:space="0" w:color="auto"/>
              </w:divBdr>
            </w:div>
            <w:div w:id="212803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132554">
      <w:bodyDiv w:val="1"/>
      <w:marLeft w:val="0"/>
      <w:marRight w:val="0"/>
      <w:marTop w:val="0"/>
      <w:marBottom w:val="0"/>
      <w:divBdr>
        <w:top w:val="none" w:sz="0" w:space="0" w:color="auto"/>
        <w:left w:val="none" w:sz="0" w:space="0" w:color="auto"/>
        <w:bottom w:val="none" w:sz="0" w:space="0" w:color="auto"/>
        <w:right w:val="none" w:sz="0" w:space="0" w:color="auto"/>
      </w:divBdr>
    </w:div>
    <w:div w:id="527716009">
      <w:bodyDiv w:val="1"/>
      <w:marLeft w:val="0"/>
      <w:marRight w:val="0"/>
      <w:marTop w:val="0"/>
      <w:marBottom w:val="0"/>
      <w:divBdr>
        <w:top w:val="none" w:sz="0" w:space="0" w:color="auto"/>
        <w:left w:val="none" w:sz="0" w:space="0" w:color="auto"/>
        <w:bottom w:val="none" w:sz="0" w:space="0" w:color="auto"/>
        <w:right w:val="none" w:sz="0" w:space="0" w:color="auto"/>
      </w:divBdr>
      <w:divsChild>
        <w:div w:id="1626736871">
          <w:marLeft w:val="0"/>
          <w:marRight w:val="0"/>
          <w:marTop w:val="0"/>
          <w:marBottom w:val="0"/>
          <w:divBdr>
            <w:top w:val="none" w:sz="0" w:space="0" w:color="auto"/>
            <w:left w:val="none" w:sz="0" w:space="0" w:color="auto"/>
            <w:bottom w:val="none" w:sz="0" w:space="0" w:color="auto"/>
            <w:right w:val="none" w:sz="0" w:space="0" w:color="auto"/>
          </w:divBdr>
          <w:divsChild>
            <w:div w:id="26495125">
              <w:marLeft w:val="0"/>
              <w:marRight w:val="0"/>
              <w:marTop w:val="0"/>
              <w:marBottom w:val="0"/>
              <w:divBdr>
                <w:top w:val="none" w:sz="0" w:space="0" w:color="auto"/>
                <w:left w:val="none" w:sz="0" w:space="0" w:color="auto"/>
                <w:bottom w:val="none" w:sz="0" w:space="0" w:color="auto"/>
                <w:right w:val="none" w:sz="0" w:space="0" w:color="auto"/>
              </w:divBdr>
            </w:div>
            <w:div w:id="37516358">
              <w:marLeft w:val="0"/>
              <w:marRight w:val="0"/>
              <w:marTop w:val="0"/>
              <w:marBottom w:val="0"/>
              <w:divBdr>
                <w:top w:val="none" w:sz="0" w:space="0" w:color="auto"/>
                <w:left w:val="none" w:sz="0" w:space="0" w:color="auto"/>
                <w:bottom w:val="none" w:sz="0" w:space="0" w:color="auto"/>
                <w:right w:val="none" w:sz="0" w:space="0" w:color="auto"/>
              </w:divBdr>
            </w:div>
            <w:div w:id="39012625">
              <w:marLeft w:val="0"/>
              <w:marRight w:val="0"/>
              <w:marTop w:val="0"/>
              <w:marBottom w:val="0"/>
              <w:divBdr>
                <w:top w:val="none" w:sz="0" w:space="0" w:color="auto"/>
                <w:left w:val="none" w:sz="0" w:space="0" w:color="auto"/>
                <w:bottom w:val="none" w:sz="0" w:space="0" w:color="auto"/>
                <w:right w:val="none" w:sz="0" w:space="0" w:color="auto"/>
              </w:divBdr>
            </w:div>
            <w:div w:id="52193491">
              <w:marLeft w:val="0"/>
              <w:marRight w:val="0"/>
              <w:marTop w:val="0"/>
              <w:marBottom w:val="0"/>
              <w:divBdr>
                <w:top w:val="none" w:sz="0" w:space="0" w:color="auto"/>
                <w:left w:val="none" w:sz="0" w:space="0" w:color="auto"/>
                <w:bottom w:val="none" w:sz="0" w:space="0" w:color="auto"/>
                <w:right w:val="none" w:sz="0" w:space="0" w:color="auto"/>
              </w:divBdr>
            </w:div>
            <w:div w:id="64959889">
              <w:marLeft w:val="0"/>
              <w:marRight w:val="0"/>
              <w:marTop w:val="0"/>
              <w:marBottom w:val="0"/>
              <w:divBdr>
                <w:top w:val="none" w:sz="0" w:space="0" w:color="auto"/>
                <w:left w:val="none" w:sz="0" w:space="0" w:color="auto"/>
                <w:bottom w:val="none" w:sz="0" w:space="0" w:color="auto"/>
                <w:right w:val="none" w:sz="0" w:space="0" w:color="auto"/>
              </w:divBdr>
            </w:div>
            <w:div w:id="77558202">
              <w:marLeft w:val="0"/>
              <w:marRight w:val="0"/>
              <w:marTop w:val="0"/>
              <w:marBottom w:val="0"/>
              <w:divBdr>
                <w:top w:val="none" w:sz="0" w:space="0" w:color="auto"/>
                <w:left w:val="none" w:sz="0" w:space="0" w:color="auto"/>
                <w:bottom w:val="none" w:sz="0" w:space="0" w:color="auto"/>
                <w:right w:val="none" w:sz="0" w:space="0" w:color="auto"/>
              </w:divBdr>
            </w:div>
            <w:div w:id="83763731">
              <w:marLeft w:val="0"/>
              <w:marRight w:val="0"/>
              <w:marTop w:val="0"/>
              <w:marBottom w:val="0"/>
              <w:divBdr>
                <w:top w:val="none" w:sz="0" w:space="0" w:color="auto"/>
                <w:left w:val="none" w:sz="0" w:space="0" w:color="auto"/>
                <w:bottom w:val="none" w:sz="0" w:space="0" w:color="auto"/>
                <w:right w:val="none" w:sz="0" w:space="0" w:color="auto"/>
              </w:divBdr>
            </w:div>
            <w:div w:id="104813391">
              <w:marLeft w:val="0"/>
              <w:marRight w:val="0"/>
              <w:marTop w:val="0"/>
              <w:marBottom w:val="0"/>
              <w:divBdr>
                <w:top w:val="none" w:sz="0" w:space="0" w:color="auto"/>
                <w:left w:val="none" w:sz="0" w:space="0" w:color="auto"/>
                <w:bottom w:val="none" w:sz="0" w:space="0" w:color="auto"/>
                <w:right w:val="none" w:sz="0" w:space="0" w:color="auto"/>
              </w:divBdr>
            </w:div>
            <w:div w:id="131750006">
              <w:marLeft w:val="0"/>
              <w:marRight w:val="0"/>
              <w:marTop w:val="0"/>
              <w:marBottom w:val="0"/>
              <w:divBdr>
                <w:top w:val="none" w:sz="0" w:space="0" w:color="auto"/>
                <w:left w:val="none" w:sz="0" w:space="0" w:color="auto"/>
                <w:bottom w:val="none" w:sz="0" w:space="0" w:color="auto"/>
                <w:right w:val="none" w:sz="0" w:space="0" w:color="auto"/>
              </w:divBdr>
            </w:div>
            <w:div w:id="144932245">
              <w:marLeft w:val="0"/>
              <w:marRight w:val="0"/>
              <w:marTop w:val="0"/>
              <w:marBottom w:val="0"/>
              <w:divBdr>
                <w:top w:val="none" w:sz="0" w:space="0" w:color="auto"/>
                <w:left w:val="none" w:sz="0" w:space="0" w:color="auto"/>
                <w:bottom w:val="none" w:sz="0" w:space="0" w:color="auto"/>
                <w:right w:val="none" w:sz="0" w:space="0" w:color="auto"/>
              </w:divBdr>
            </w:div>
            <w:div w:id="147403220">
              <w:marLeft w:val="0"/>
              <w:marRight w:val="0"/>
              <w:marTop w:val="0"/>
              <w:marBottom w:val="0"/>
              <w:divBdr>
                <w:top w:val="none" w:sz="0" w:space="0" w:color="auto"/>
                <w:left w:val="none" w:sz="0" w:space="0" w:color="auto"/>
                <w:bottom w:val="none" w:sz="0" w:space="0" w:color="auto"/>
                <w:right w:val="none" w:sz="0" w:space="0" w:color="auto"/>
              </w:divBdr>
            </w:div>
            <w:div w:id="148400904">
              <w:marLeft w:val="0"/>
              <w:marRight w:val="0"/>
              <w:marTop w:val="0"/>
              <w:marBottom w:val="0"/>
              <w:divBdr>
                <w:top w:val="none" w:sz="0" w:space="0" w:color="auto"/>
                <w:left w:val="none" w:sz="0" w:space="0" w:color="auto"/>
                <w:bottom w:val="none" w:sz="0" w:space="0" w:color="auto"/>
                <w:right w:val="none" w:sz="0" w:space="0" w:color="auto"/>
              </w:divBdr>
            </w:div>
            <w:div w:id="156043930">
              <w:marLeft w:val="0"/>
              <w:marRight w:val="0"/>
              <w:marTop w:val="0"/>
              <w:marBottom w:val="0"/>
              <w:divBdr>
                <w:top w:val="none" w:sz="0" w:space="0" w:color="auto"/>
                <w:left w:val="none" w:sz="0" w:space="0" w:color="auto"/>
                <w:bottom w:val="none" w:sz="0" w:space="0" w:color="auto"/>
                <w:right w:val="none" w:sz="0" w:space="0" w:color="auto"/>
              </w:divBdr>
            </w:div>
            <w:div w:id="161824089">
              <w:marLeft w:val="0"/>
              <w:marRight w:val="0"/>
              <w:marTop w:val="0"/>
              <w:marBottom w:val="0"/>
              <w:divBdr>
                <w:top w:val="none" w:sz="0" w:space="0" w:color="auto"/>
                <w:left w:val="none" w:sz="0" w:space="0" w:color="auto"/>
                <w:bottom w:val="none" w:sz="0" w:space="0" w:color="auto"/>
                <w:right w:val="none" w:sz="0" w:space="0" w:color="auto"/>
              </w:divBdr>
            </w:div>
            <w:div w:id="174198313">
              <w:marLeft w:val="0"/>
              <w:marRight w:val="0"/>
              <w:marTop w:val="0"/>
              <w:marBottom w:val="0"/>
              <w:divBdr>
                <w:top w:val="none" w:sz="0" w:space="0" w:color="auto"/>
                <w:left w:val="none" w:sz="0" w:space="0" w:color="auto"/>
                <w:bottom w:val="none" w:sz="0" w:space="0" w:color="auto"/>
                <w:right w:val="none" w:sz="0" w:space="0" w:color="auto"/>
              </w:divBdr>
            </w:div>
            <w:div w:id="187761790">
              <w:marLeft w:val="0"/>
              <w:marRight w:val="0"/>
              <w:marTop w:val="0"/>
              <w:marBottom w:val="0"/>
              <w:divBdr>
                <w:top w:val="none" w:sz="0" w:space="0" w:color="auto"/>
                <w:left w:val="none" w:sz="0" w:space="0" w:color="auto"/>
                <w:bottom w:val="none" w:sz="0" w:space="0" w:color="auto"/>
                <w:right w:val="none" w:sz="0" w:space="0" w:color="auto"/>
              </w:divBdr>
            </w:div>
            <w:div w:id="197209248">
              <w:marLeft w:val="0"/>
              <w:marRight w:val="0"/>
              <w:marTop w:val="0"/>
              <w:marBottom w:val="0"/>
              <w:divBdr>
                <w:top w:val="none" w:sz="0" w:space="0" w:color="auto"/>
                <w:left w:val="none" w:sz="0" w:space="0" w:color="auto"/>
                <w:bottom w:val="none" w:sz="0" w:space="0" w:color="auto"/>
                <w:right w:val="none" w:sz="0" w:space="0" w:color="auto"/>
              </w:divBdr>
            </w:div>
            <w:div w:id="217790289">
              <w:marLeft w:val="0"/>
              <w:marRight w:val="0"/>
              <w:marTop w:val="0"/>
              <w:marBottom w:val="0"/>
              <w:divBdr>
                <w:top w:val="none" w:sz="0" w:space="0" w:color="auto"/>
                <w:left w:val="none" w:sz="0" w:space="0" w:color="auto"/>
                <w:bottom w:val="none" w:sz="0" w:space="0" w:color="auto"/>
                <w:right w:val="none" w:sz="0" w:space="0" w:color="auto"/>
              </w:divBdr>
            </w:div>
            <w:div w:id="220603333">
              <w:marLeft w:val="0"/>
              <w:marRight w:val="0"/>
              <w:marTop w:val="0"/>
              <w:marBottom w:val="0"/>
              <w:divBdr>
                <w:top w:val="none" w:sz="0" w:space="0" w:color="auto"/>
                <w:left w:val="none" w:sz="0" w:space="0" w:color="auto"/>
                <w:bottom w:val="none" w:sz="0" w:space="0" w:color="auto"/>
                <w:right w:val="none" w:sz="0" w:space="0" w:color="auto"/>
              </w:divBdr>
            </w:div>
            <w:div w:id="229078690">
              <w:marLeft w:val="0"/>
              <w:marRight w:val="0"/>
              <w:marTop w:val="0"/>
              <w:marBottom w:val="0"/>
              <w:divBdr>
                <w:top w:val="none" w:sz="0" w:space="0" w:color="auto"/>
                <w:left w:val="none" w:sz="0" w:space="0" w:color="auto"/>
                <w:bottom w:val="none" w:sz="0" w:space="0" w:color="auto"/>
                <w:right w:val="none" w:sz="0" w:space="0" w:color="auto"/>
              </w:divBdr>
            </w:div>
            <w:div w:id="278925111">
              <w:marLeft w:val="0"/>
              <w:marRight w:val="0"/>
              <w:marTop w:val="0"/>
              <w:marBottom w:val="0"/>
              <w:divBdr>
                <w:top w:val="none" w:sz="0" w:space="0" w:color="auto"/>
                <w:left w:val="none" w:sz="0" w:space="0" w:color="auto"/>
                <w:bottom w:val="none" w:sz="0" w:space="0" w:color="auto"/>
                <w:right w:val="none" w:sz="0" w:space="0" w:color="auto"/>
              </w:divBdr>
            </w:div>
            <w:div w:id="296299111">
              <w:marLeft w:val="0"/>
              <w:marRight w:val="0"/>
              <w:marTop w:val="0"/>
              <w:marBottom w:val="0"/>
              <w:divBdr>
                <w:top w:val="none" w:sz="0" w:space="0" w:color="auto"/>
                <w:left w:val="none" w:sz="0" w:space="0" w:color="auto"/>
                <w:bottom w:val="none" w:sz="0" w:space="0" w:color="auto"/>
                <w:right w:val="none" w:sz="0" w:space="0" w:color="auto"/>
              </w:divBdr>
            </w:div>
            <w:div w:id="325131430">
              <w:marLeft w:val="0"/>
              <w:marRight w:val="0"/>
              <w:marTop w:val="0"/>
              <w:marBottom w:val="0"/>
              <w:divBdr>
                <w:top w:val="none" w:sz="0" w:space="0" w:color="auto"/>
                <w:left w:val="none" w:sz="0" w:space="0" w:color="auto"/>
                <w:bottom w:val="none" w:sz="0" w:space="0" w:color="auto"/>
                <w:right w:val="none" w:sz="0" w:space="0" w:color="auto"/>
              </w:divBdr>
            </w:div>
            <w:div w:id="334234387">
              <w:marLeft w:val="0"/>
              <w:marRight w:val="0"/>
              <w:marTop w:val="0"/>
              <w:marBottom w:val="0"/>
              <w:divBdr>
                <w:top w:val="none" w:sz="0" w:space="0" w:color="auto"/>
                <w:left w:val="none" w:sz="0" w:space="0" w:color="auto"/>
                <w:bottom w:val="none" w:sz="0" w:space="0" w:color="auto"/>
                <w:right w:val="none" w:sz="0" w:space="0" w:color="auto"/>
              </w:divBdr>
            </w:div>
            <w:div w:id="356278593">
              <w:marLeft w:val="0"/>
              <w:marRight w:val="0"/>
              <w:marTop w:val="0"/>
              <w:marBottom w:val="0"/>
              <w:divBdr>
                <w:top w:val="none" w:sz="0" w:space="0" w:color="auto"/>
                <w:left w:val="none" w:sz="0" w:space="0" w:color="auto"/>
                <w:bottom w:val="none" w:sz="0" w:space="0" w:color="auto"/>
                <w:right w:val="none" w:sz="0" w:space="0" w:color="auto"/>
              </w:divBdr>
            </w:div>
            <w:div w:id="378281025">
              <w:marLeft w:val="0"/>
              <w:marRight w:val="0"/>
              <w:marTop w:val="0"/>
              <w:marBottom w:val="0"/>
              <w:divBdr>
                <w:top w:val="none" w:sz="0" w:space="0" w:color="auto"/>
                <w:left w:val="none" w:sz="0" w:space="0" w:color="auto"/>
                <w:bottom w:val="none" w:sz="0" w:space="0" w:color="auto"/>
                <w:right w:val="none" w:sz="0" w:space="0" w:color="auto"/>
              </w:divBdr>
            </w:div>
            <w:div w:id="390153717">
              <w:marLeft w:val="0"/>
              <w:marRight w:val="0"/>
              <w:marTop w:val="0"/>
              <w:marBottom w:val="0"/>
              <w:divBdr>
                <w:top w:val="none" w:sz="0" w:space="0" w:color="auto"/>
                <w:left w:val="none" w:sz="0" w:space="0" w:color="auto"/>
                <w:bottom w:val="none" w:sz="0" w:space="0" w:color="auto"/>
                <w:right w:val="none" w:sz="0" w:space="0" w:color="auto"/>
              </w:divBdr>
            </w:div>
            <w:div w:id="433668812">
              <w:marLeft w:val="0"/>
              <w:marRight w:val="0"/>
              <w:marTop w:val="0"/>
              <w:marBottom w:val="0"/>
              <w:divBdr>
                <w:top w:val="none" w:sz="0" w:space="0" w:color="auto"/>
                <w:left w:val="none" w:sz="0" w:space="0" w:color="auto"/>
                <w:bottom w:val="none" w:sz="0" w:space="0" w:color="auto"/>
                <w:right w:val="none" w:sz="0" w:space="0" w:color="auto"/>
              </w:divBdr>
            </w:div>
            <w:div w:id="475032297">
              <w:marLeft w:val="0"/>
              <w:marRight w:val="0"/>
              <w:marTop w:val="0"/>
              <w:marBottom w:val="0"/>
              <w:divBdr>
                <w:top w:val="none" w:sz="0" w:space="0" w:color="auto"/>
                <w:left w:val="none" w:sz="0" w:space="0" w:color="auto"/>
                <w:bottom w:val="none" w:sz="0" w:space="0" w:color="auto"/>
                <w:right w:val="none" w:sz="0" w:space="0" w:color="auto"/>
              </w:divBdr>
            </w:div>
            <w:div w:id="479348169">
              <w:marLeft w:val="0"/>
              <w:marRight w:val="0"/>
              <w:marTop w:val="0"/>
              <w:marBottom w:val="0"/>
              <w:divBdr>
                <w:top w:val="none" w:sz="0" w:space="0" w:color="auto"/>
                <w:left w:val="none" w:sz="0" w:space="0" w:color="auto"/>
                <w:bottom w:val="none" w:sz="0" w:space="0" w:color="auto"/>
                <w:right w:val="none" w:sz="0" w:space="0" w:color="auto"/>
              </w:divBdr>
            </w:div>
            <w:div w:id="485360427">
              <w:marLeft w:val="0"/>
              <w:marRight w:val="0"/>
              <w:marTop w:val="0"/>
              <w:marBottom w:val="0"/>
              <w:divBdr>
                <w:top w:val="none" w:sz="0" w:space="0" w:color="auto"/>
                <w:left w:val="none" w:sz="0" w:space="0" w:color="auto"/>
                <w:bottom w:val="none" w:sz="0" w:space="0" w:color="auto"/>
                <w:right w:val="none" w:sz="0" w:space="0" w:color="auto"/>
              </w:divBdr>
            </w:div>
            <w:div w:id="485779347">
              <w:marLeft w:val="0"/>
              <w:marRight w:val="0"/>
              <w:marTop w:val="0"/>
              <w:marBottom w:val="0"/>
              <w:divBdr>
                <w:top w:val="none" w:sz="0" w:space="0" w:color="auto"/>
                <w:left w:val="none" w:sz="0" w:space="0" w:color="auto"/>
                <w:bottom w:val="none" w:sz="0" w:space="0" w:color="auto"/>
                <w:right w:val="none" w:sz="0" w:space="0" w:color="auto"/>
              </w:divBdr>
            </w:div>
            <w:div w:id="489520295">
              <w:marLeft w:val="0"/>
              <w:marRight w:val="0"/>
              <w:marTop w:val="0"/>
              <w:marBottom w:val="0"/>
              <w:divBdr>
                <w:top w:val="none" w:sz="0" w:space="0" w:color="auto"/>
                <w:left w:val="none" w:sz="0" w:space="0" w:color="auto"/>
                <w:bottom w:val="none" w:sz="0" w:space="0" w:color="auto"/>
                <w:right w:val="none" w:sz="0" w:space="0" w:color="auto"/>
              </w:divBdr>
            </w:div>
            <w:div w:id="489566617">
              <w:marLeft w:val="0"/>
              <w:marRight w:val="0"/>
              <w:marTop w:val="0"/>
              <w:marBottom w:val="0"/>
              <w:divBdr>
                <w:top w:val="none" w:sz="0" w:space="0" w:color="auto"/>
                <w:left w:val="none" w:sz="0" w:space="0" w:color="auto"/>
                <w:bottom w:val="none" w:sz="0" w:space="0" w:color="auto"/>
                <w:right w:val="none" w:sz="0" w:space="0" w:color="auto"/>
              </w:divBdr>
            </w:div>
            <w:div w:id="517500589">
              <w:marLeft w:val="0"/>
              <w:marRight w:val="0"/>
              <w:marTop w:val="0"/>
              <w:marBottom w:val="0"/>
              <w:divBdr>
                <w:top w:val="none" w:sz="0" w:space="0" w:color="auto"/>
                <w:left w:val="none" w:sz="0" w:space="0" w:color="auto"/>
                <w:bottom w:val="none" w:sz="0" w:space="0" w:color="auto"/>
                <w:right w:val="none" w:sz="0" w:space="0" w:color="auto"/>
              </w:divBdr>
            </w:div>
            <w:div w:id="548883274">
              <w:marLeft w:val="0"/>
              <w:marRight w:val="0"/>
              <w:marTop w:val="0"/>
              <w:marBottom w:val="0"/>
              <w:divBdr>
                <w:top w:val="none" w:sz="0" w:space="0" w:color="auto"/>
                <w:left w:val="none" w:sz="0" w:space="0" w:color="auto"/>
                <w:bottom w:val="none" w:sz="0" w:space="0" w:color="auto"/>
                <w:right w:val="none" w:sz="0" w:space="0" w:color="auto"/>
              </w:divBdr>
            </w:div>
            <w:div w:id="550045603">
              <w:marLeft w:val="0"/>
              <w:marRight w:val="0"/>
              <w:marTop w:val="0"/>
              <w:marBottom w:val="0"/>
              <w:divBdr>
                <w:top w:val="none" w:sz="0" w:space="0" w:color="auto"/>
                <w:left w:val="none" w:sz="0" w:space="0" w:color="auto"/>
                <w:bottom w:val="none" w:sz="0" w:space="0" w:color="auto"/>
                <w:right w:val="none" w:sz="0" w:space="0" w:color="auto"/>
              </w:divBdr>
            </w:div>
            <w:div w:id="555316062">
              <w:marLeft w:val="0"/>
              <w:marRight w:val="0"/>
              <w:marTop w:val="0"/>
              <w:marBottom w:val="0"/>
              <w:divBdr>
                <w:top w:val="none" w:sz="0" w:space="0" w:color="auto"/>
                <w:left w:val="none" w:sz="0" w:space="0" w:color="auto"/>
                <w:bottom w:val="none" w:sz="0" w:space="0" w:color="auto"/>
                <w:right w:val="none" w:sz="0" w:space="0" w:color="auto"/>
              </w:divBdr>
            </w:div>
            <w:div w:id="563179883">
              <w:marLeft w:val="0"/>
              <w:marRight w:val="0"/>
              <w:marTop w:val="0"/>
              <w:marBottom w:val="0"/>
              <w:divBdr>
                <w:top w:val="none" w:sz="0" w:space="0" w:color="auto"/>
                <w:left w:val="none" w:sz="0" w:space="0" w:color="auto"/>
                <w:bottom w:val="none" w:sz="0" w:space="0" w:color="auto"/>
                <w:right w:val="none" w:sz="0" w:space="0" w:color="auto"/>
              </w:divBdr>
            </w:div>
            <w:div w:id="571085562">
              <w:marLeft w:val="0"/>
              <w:marRight w:val="0"/>
              <w:marTop w:val="0"/>
              <w:marBottom w:val="0"/>
              <w:divBdr>
                <w:top w:val="none" w:sz="0" w:space="0" w:color="auto"/>
                <w:left w:val="none" w:sz="0" w:space="0" w:color="auto"/>
                <w:bottom w:val="none" w:sz="0" w:space="0" w:color="auto"/>
                <w:right w:val="none" w:sz="0" w:space="0" w:color="auto"/>
              </w:divBdr>
            </w:div>
            <w:div w:id="577977975">
              <w:marLeft w:val="0"/>
              <w:marRight w:val="0"/>
              <w:marTop w:val="0"/>
              <w:marBottom w:val="0"/>
              <w:divBdr>
                <w:top w:val="none" w:sz="0" w:space="0" w:color="auto"/>
                <w:left w:val="none" w:sz="0" w:space="0" w:color="auto"/>
                <w:bottom w:val="none" w:sz="0" w:space="0" w:color="auto"/>
                <w:right w:val="none" w:sz="0" w:space="0" w:color="auto"/>
              </w:divBdr>
            </w:div>
            <w:div w:id="598756743">
              <w:marLeft w:val="0"/>
              <w:marRight w:val="0"/>
              <w:marTop w:val="0"/>
              <w:marBottom w:val="0"/>
              <w:divBdr>
                <w:top w:val="none" w:sz="0" w:space="0" w:color="auto"/>
                <w:left w:val="none" w:sz="0" w:space="0" w:color="auto"/>
                <w:bottom w:val="none" w:sz="0" w:space="0" w:color="auto"/>
                <w:right w:val="none" w:sz="0" w:space="0" w:color="auto"/>
              </w:divBdr>
            </w:div>
            <w:div w:id="637758442">
              <w:marLeft w:val="0"/>
              <w:marRight w:val="0"/>
              <w:marTop w:val="0"/>
              <w:marBottom w:val="0"/>
              <w:divBdr>
                <w:top w:val="none" w:sz="0" w:space="0" w:color="auto"/>
                <w:left w:val="none" w:sz="0" w:space="0" w:color="auto"/>
                <w:bottom w:val="none" w:sz="0" w:space="0" w:color="auto"/>
                <w:right w:val="none" w:sz="0" w:space="0" w:color="auto"/>
              </w:divBdr>
            </w:div>
            <w:div w:id="642932556">
              <w:marLeft w:val="0"/>
              <w:marRight w:val="0"/>
              <w:marTop w:val="0"/>
              <w:marBottom w:val="0"/>
              <w:divBdr>
                <w:top w:val="none" w:sz="0" w:space="0" w:color="auto"/>
                <w:left w:val="none" w:sz="0" w:space="0" w:color="auto"/>
                <w:bottom w:val="none" w:sz="0" w:space="0" w:color="auto"/>
                <w:right w:val="none" w:sz="0" w:space="0" w:color="auto"/>
              </w:divBdr>
            </w:div>
            <w:div w:id="664631227">
              <w:marLeft w:val="0"/>
              <w:marRight w:val="0"/>
              <w:marTop w:val="0"/>
              <w:marBottom w:val="0"/>
              <w:divBdr>
                <w:top w:val="none" w:sz="0" w:space="0" w:color="auto"/>
                <w:left w:val="none" w:sz="0" w:space="0" w:color="auto"/>
                <w:bottom w:val="none" w:sz="0" w:space="0" w:color="auto"/>
                <w:right w:val="none" w:sz="0" w:space="0" w:color="auto"/>
              </w:divBdr>
            </w:div>
            <w:div w:id="681129800">
              <w:marLeft w:val="0"/>
              <w:marRight w:val="0"/>
              <w:marTop w:val="0"/>
              <w:marBottom w:val="0"/>
              <w:divBdr>
                <w:top w:val="none" w:sz="0" w:space="0" w:color="auto"/>
                <w:left w:val="none" w:sz="0" w:space="0" w:color="auto"/>
                <w:bottom w:val="none" w:sz="0" w:space="0" w:color="auto"/>
                <w:right w:val="none" w:sz="0" w:space="0" w:color="auto"/>
              </w:divBdr>
            </w:div>
            <w:div w:id="705715451">
              <w:marLeft w:val="0"/>
              <w:marRight w:val="0"/>
              <w:marTop w:val="0"/>
              <w:marBottom w:val="0"/>
              <w:divBdr>
                <w:top w:val="none" w:sz="0" w:space="0" w:color="auto"/>
                <w:left w:val="none" w:sz="0" w:space="0" w:color="auto"/>
                <w:bottom w:val="none" w:sz="0" w:space="0" w:color="auto"/>
                <w:right w:val="none" w:sz="0" w:space="0" w:color="auto"/>
              </w:divBdr>
            </w:div>
            <w:div w:id="712071932">
              <w:marLeft w:val="0"/>
              <w:marRight w:val="0"/>
              <w:marTop w:val="0"/>
              <w:marBottom w:val="0"/>
              <w:divBdr>
                <w:top w:val="none" w:sz="0" w:space="0" w:color="auto"/>
                <w:left w:val="none" w:sz="0" w:space="0" w:color="auto"/>
                <w:bottom w:val="none" w:sz="0" w:space="0" w:color="auto"/>
                <w:right w:val="none" w:sz="0" w:space="0" w:color="auto"/>
              </w:divBdr>
            </w:div>
            <w:div w:id="716321849">
              <w:marLeft w:val="0"/>
              <w:marRight w:val="0"/>
              <w:marTop w:val="0"/>
              <w:marBottom w:val="0"/>
              <w:divBdr>
                <w:top w:val="none" w:sz="0" w:space="0" w:color="auto"/>
                <w:left w:val="none" w:sz="0" w:space="0" w:color="auto"/>
                <w:bottom w:val="none" w:sz="0" w:space="0" w:color="auto"/>
                <w:right w:val="none" w:sz="0" w:space="0" w:color="auto"/>
              </w:divBdr>
            </w:div>
            <w:div w:id="741221350">
              <w:marLeft w:val="0"/>
              <w:marRight w:val="0"/>
              <w:marTop w:val="0"/>
              <w:marBottom w:val="0"/>
              <w:divBdr>
                <w:top w:val="none" w:sz="0" w:space="0" w:color="auto"/>
                <w:left w:val="none" w:sz="0" w:space="0" w:color="auto"/>
                <w:bottom w:val="none" w:sz="0" w:space="0" w:color="auto"/>
                <w:right w:val="none" w:sz="0" w:space="0" w:color="auto"/>
              </w:divBdr>
            </w:div>
            <w:div w:id="775293204">
              <w:marLeft w:val="0"/>
              <w:marRight w:val="0"/>
              <w:marTop w:val="0"/>
              <w:marBottom w:val="0"/>
              <w:divBdr>
                <w:top w:val="none" w:sz="0" w:space="0" w:color="auto"/>
                <w:left w:val="none" w:sz="0" w:space="0" w:color="auto"/>
                <w:bottom w:val="none" w:sz="0" w:space="0" w:color="auto"/>
                <w:right w:val="none" w:sz="0" w:space="0" w:color="auto"/>
              </w:divBdr>
            </w:div>
            <w:div w:id="797845596">
              <w:marLeft w:val="0"/>
              <w:marRight w:val="0"/>
              <w:marTop w:val="0"/>
              <w:marBottom w:val="0"/>
              <w:divBdr>
                <w:top w:val="none" w:sz="0" w:space="0" w:color="auto"/>
                <w:left w:val="none" w:sz="0" w:space="0" w:color="auto"/>
                <w:bottom w:val="none" w:sz="0" w:space="0" w:color="auto"/>
                <w:right w:val="none" w:sz="0" w:space="0" w:color="auto"/>
              </w:divBdr>
            </w:div>
            <w:div w:id="819544059">
              <w:marLeft w:val="0"/>
              <w:marRight w:val="0"/>
              <w:marTop w:val="0"/>
              <w:marBottom w:val="0"/>
              <w:divBdr>
                <w:top w:val="none" w:sz="0" w:space="0" w:color="auto"/>
                <w:left w:val="none" w:sz="0" w:space="0" w:color="auto"/>
                <w:bottom w:val="none" w:sz="0" w:space="0" w:color="auto"/>
                <w:right w:val="none" w:sz="0" w:space="0" w:color="auto"/>
              </w:divBdr>
            </w:div>
            <w:div w:id="825558457">
              <w:marLeft w:val="0"/>
              <w:marRight w:val="0"/>
              <w:marTop w:val="0"/>
              <w:marBottom w:val="0"/>
              <w:divBdr>
                <w:top w:val="none" w:sz="0" w:space="0" w:color="auto"/>
                <w:left w:val="none" w:sz="0" w:space="0" w:color="auto"/>
                <w:bottom w:val="none" w:sz="0" w:space="0" w:color="auto"/>
                <w:right w:val="none" w:sz="0" w:space="0" w:color="auto"/>
              </w:divBdr>
            </w:div>
            <w:div w:id="841428233">
              <w:marLeft w:val="0"/>
              <w:marRight w:val="0"/>
              <w:marTop w:val="0"/>
              <w:marBottom w:val="0"/>
              <w:divBdr>
                <w:top w:val="none" w:sz="0" w:space="0" w:color="auto"/>
                <w:left w:val="none" w:sz="0" w:space="0" w:color="auto"/>
                <w:bottom w:val="none" w:sz="0" w:space="0" w:color="auto"/>
                <w:right w:val="none" w:sz="0" w:space="0" w:color="auto"/>
              </w:divBdr>
            </w:div>
            <w:div w:id="849686073">
              <w:marLeft w:val="0"/>
              <w:marRight w:val="0"/>
              <w:marTop w:val="0"/>
              <w:marBottom w:val="0"/>
              <w:divBdr>
                <w:top w:val="none" w:sz="0" w:space="0" w:color="auto"/>
                <w:left w:val="none" w:sz="0" w:space="0" w:color="auto"/>
                <w:bottom w:val="none" w:sz="0" w:space="0" w:color="auto"/>
                <w:right w:val="none" w:sz="0" w:space="0" w:color="auto"/>
              </w:divBdr>
            </w:div>
            <w:div w:id="912544845">
              <w:marLeft w:val="0"/>
              <w:marRight w:val="0"/>
              <w:marTop w:val="0"/>
              <w:marBottom w:val="0"/>
              <w:divBdr>
                <w:top w:val="none" w:sz="0" w:space="0" w:color="auto"/>
                <w:left w:val="none" w:sz="0" w:space="0" w:color="auto"/>
                <w:bottom w:val="none" w:sz="0" w:space="0" w:color="auto"/>
                <w:right w:val="none" w:sz="0" w:space="0" w:color="auto"/>
              </w:divBdr>
            </w:div>
            <w:div w:id="922035506">
              <w:marLeft w:val="0"/>
              <w:marRight w:val="0"/>
              <w:marTop w:val="0"/>
              <w:marBottom w:val="0"/>
              <w:divBdr>
                <w:top w:val="none" w:sz="0" w:space="0" w:color="auto"/>
                <w:left w:val="none" w:sz="0" w:space="0" w:color="auto"/>
                <w:bottom w:val="none" w:sz="0" w:space="0" w:color="auto"/>
                <w:right w:val="none" w:sz="0" w:space="0" w:color="auto"/>
              </w:divBdr>
            </w:div>
            <w:div w:id="938760651">
              <w:marLeft w:val="0"/>
              <w:marRight w:val="0"/>
              <w:marTop w:val="0"/>
              <w:marBottom w:val="0"/>
              <w:divBdr>
                <w:top w:val="none" w:sz="0" w:space="0" w:color="auto"/>
                <w:left w:val="none" w:sz="0" w:space="0" w:color="auto"/>
                <w:bottom w:val="none" w:sz="0" w:space="0" w:color="auto"/>
                <w:right w:val="none" w:sz="0" w:space="0" w:color="auto"/>
              </w:divBdr>
            </w:div>
            <w:div w:id="962157584">
              <w:marLeft w:val="0"/>
              <w:marRight w:val="0"/>
              <w:marTop w:val="0"/>
              <w:marBottom w:val="0"/>
              <w:divBdr>
                <w:top w:val="none" w:sz="0" w:space="0" w:color="auto"/>
                <w:left w:val="none" w:sz="0" w:space="0" w:color="auto"/>
                <w:bottom w:val="none" w:sz="0" w:space="0" w:color="auto"/>
                <w:right w:val="none" w:sz="0" w:space="0" w:color="auto"/>
              </w:divBdr>
            </w:div>
            <w:div w:id="972715007">
              <w:marLeft w:val="0"/>
              <w:marRight w:val="0"/>
              <w:marTop w:val="0"/>
              <w:marBottom w:val="0"/>
              <w:divBdr>
                <w:top w:val="none" w:sz="0" w:space="0" w:color="auto"/>
                <w:left w:val="none" w:sz="0" w:space="0" w:color="auto"/>
                <w:bottom w:val="none" w:sz="0" w:space="0" w:color="auto"/>
                <w:right w:val="none" w:sz="0" w:space="0" w:color="auto"/>
              </w:divBdr>
            </w:div>
            <w:div w:id="973484217">
              <w:marLeft w:val="0"/>
              <w:marRight w:val="0"/>
              <w:marTop w:val="0"/>
              <w:marBottom w:val="0"/>
              <w:divBdr>
                <w:top w:val="none" w:sz="0" w:space="0" w:color="auto"/>
                <w:left w:val="none" w:sz="0" w:space="0" w:color="auto"/>
                <w:bottom w:val="none" w:sz="0" w:space="0" w:color="auto"/>
                <w:right w:val="none" w:sz="0" w:space="0" w:color="auto"/>
              </w:divBdr>
            </w:div>
            <w:div w:id="991909011">
              <w:marLeft w:val="0"/>
              <w:marRight w:val="0"/>
              <w:marTop w:val="0"/>
              <w:marBottom w:val="0"/>
              <w:divBdr>
                <w:top w:val="none" w:sz="0" w:space="0" w:color="auto"/>
                <w:left w:val="none" w:sz="0" w:space="0" w:color="auto"/>
                <w:bottom w:val="none" w:sz="0" w:space="0" w:color="auto"/>
                <w:right w:val="none" w:sz="0" w:space="0" w:color="auto"/>
              </w:divBdr>
            </w:div>
            <w:div w:id="998462421">
              <w:marLeft w:val="0"/>
              <w:marRight w:val="0"/>
              <w:marTop w:val="0"/>
              <w:marBottom w:val="0"/>
              <w:divBdr>
                <w:top w:val="none" w:sz="0" w:space="0" w:color="auto"/>
                <w:left w:val="none" w:sz="0" w:space="0" w:color="auto"/>
                <w:bottom w:val="none" w:sz="0" w:space="0" w:color="auto"/>
                <w:right w:val="none" w:sz="0" w:space="0" w:color="auto"/>
              </w:divBdr>
            </w:div>
            <w:div w:id="1009216268">
              <w:marLeft w:val="0"/>
              <w:marRight w:val="0"/>
              <w:marTop w:val="0"/>
              <w:marBottom w:val="0"/>
              <w:divBdr>
                <w:top w:val="none" w:sz="0" w:space="0" w:color="auto"/>
                <w:left w:val="none" w:sz="0" w:space="0" w:color="auto"/>
                <w:bottom w:val="none" w:sz="0" w:space="0" w:color="auto"/>
                <w:right w:val="none" w:sz="0" w:space="0" w:color="auto"/>
              </w:divBdr>
            </w:div>
            <w:div w:id="1010838875">
              <w:marLeft w:val="0"/>
              <w:marRight w:val="0"/>
              <w:marTop w:val="0"/>
              <w:marBottom w:val="0"/>
              <w:divBdr>
                <w:top w:val="none" w:sz="0" w:space="0" w:color="auto"/>
                <w:left w:val="none" w:sz="0" w:space="0" w:color="auto"/>
                <w:bottom w:val="none" w:sz="0" w:space="0" w:color="auto"/>
                <w:right w:val="none" w:sz="0" w:space="0" w:color="auto"/>
              </w:divBdr>
            </w:div>
            <w:div w:id="1049496152">
              <w:marLeft w:val="0"/>
              <w:marRight w:val="0"/>
              <w:marTop w:val="0"/>
              <w:marBottom w:val="0"/>
              <w:divBdr>
                <w:top w:val="none" w:sz="0" w:space="0" w:color="auto"/>
                <w:left w:val="none" w:sz="0" w:space="0" w:color="auto"/>
                <w:bottom w:val="none" w:sz="0" w:space="0" w:color="auto"/>
                <w:right w:val="none" w:sz="0" w:space="0" w:color="auto"/>
              </w:divBdr>
            </w:div>
            <w:div w:id="1051072336">
              <w:marLeft w:val="0"/>
              <w:marRight w:val="0"/>
              <w:marTop w:val="0"/>
              <w:marBottom w:val="0"/>
              <w:divBdr>
                <w:top w:val="none" w:sz="0" w:space="0" w:color="auto"/>
                <w:left w:val="none" w:sz="0" w:space="0" w:color="auto"/>
                <w:bottom w:val="none" w:sz="0" w:space="0" w:color="auto"/>
                <w:right w:val="none" w:sz="0" w:space="0" w:color="auto"/>
              </w:divBdr>
            </w:div>
            <w:div w:id="1055466065">
              <w:marLeft w:val="0"/>
              <w:marRight w:val="0"/>
              <w:marTop w:val="0"/>
              <w:marBottom w:val="0"/>
              <w:divBdr>
                <w:top w:val="none" w:sz="0" w:space="0" w:color="auto"/>
                <w:left w:val="none" w:sz="0" w:space="0" w:color="auto"/>
                <w:bottom w:val="none" w:sz="0" w:space="0" w:color="auto"/>
                <w:right w:val="none" w:sz="0" w:space="0" w:color="auto"/>
              </w:divBdr>
            </w:div>
            <w:div w:id="1063330948">
              <w:marLeft w:val="0"/>
              <w:marRight w:val="0"/>
              <w:marTop w:val="0"/>
              <w:marBottom w:val="0"/>
              <w:divBdr>
                <w:top w:val="none" w:sz="0" w:space="0" w:color="auto"/>
                <w:left w:val="none" w:sz="0" w:space="0" w:color="auto"/>
                <w:bottom w:val="none" w:sz="0" w:space="0" w:color="auto"/>
                <w:right w:val="none" w:sz="0" w:space="0" w:color="auto"/>
              </w:divBdr>
            </w:div>
            <w:div w:id="1077558541">
              <w:marLeft w:val="0"/>
              <w:marRight w:val="0"/>
              <w:marTop w:val="0"/>
              <w:marBottom w:val="0"/>
              <w:divBdr>
                <w:top w:val="none" w:sz="0" w:space="0" w:color="auto"/>
                <w:left w:val="none" w:sz="0" w:space="0" w:color="auto"/>
                <w:bottom w:val="none" w:sz="0" w:space="0" w:color="auto"/>
                <w:right w:val="none" w:sz="0" w:space="0" w:color="auto"/>
              </w:divBdr>
            </w:div>
            <w:div w:id="1089695093">
              <w:marLeft w:val="0"/>
              <w:marRight w:val="0"/>
              <w:marTop w:val="0"/>
              <w:marBottom w:val="0"/>
              <w:divBdr>
                <w:top w:val="none" w:sz="0" w:space="0" w:color="auto"/>
                <w:left w:val="none" w:sz="0" w:space="0" w:color="auto"/>
                <w:bottom w:val="none" w:sz="0" w:space="0" w:color="auto"/>
                <w:right w:val="none" w:sz="0" w:space="0" w:color="auto"/>
              </w:divBdr>
            </w:div>
            <w:div w:id="1113207935">
              <w:marLeft w:val="0"/>
              <w:marRight w:val="0"/>
              <w:marTop w:val="0"/>
              <w:marBottom w:val="0"/>
              <w:divBdr>
                <w:top w:val="none" w:sz="0" w:space="0" w:color="auto"/>
                <w:left w:val="none" w:sz="0" w:space="0" w:color="auto"/>
                <w:bottom w:val="none" w:sz="0" w:space="0" w:color="auto"/>
                <w:right w:val="none" w:sz="0" w:space="0" w:color="auto"/>
              </w:divBdr>
            </w:div>
            <w:div w:id="1114448541">
              <w:marLeft w:val="0"/>
              <w:marRight w:val="0"/>
              <w:marTop w:val="0"/>
              <w:marBottom w:val="0"/>
              <w:divBdr>
                <w:top w:val="none" w:sz="0" w:space="0" w:color="auto"/>
                <w:left w:val="none" w:sz="0" w:space="0" w:color="auto"/>
                <w:bottom w:val="none" w:sz="0" w:space="0" w:color="auto"/>
                <w:right w:val="none" w:sz="0" w:space="0" w:color="auto"/>
              </w:divBdr>
            </w:div>
            <w:div w:id="1117718238">
              <w:marLeft w:val="0"/>
              <w:marRight w:val="0"/>
              <w:marTop w:val="0"/>
              <w:marBottom w:val="0"/>
              <w:divBdr>
                <w:top w:val="none" w:sz="0" w:space="0" w:color="auto"/>
                <w:left w:val="none" w:sz="0" w:space="0" w:color="auto"/>
                <w:bottom w:val="none" w:sz="0" w:space="0" w:color="auto"/>
                <w:right w:val="none" w:sz="0" w:space="0" w:color="auto"/>
              </w:divBdr>
            </w:div>
            <w:div w:id="1135827977">
              <w:marLeft w:val="0"/>
              <w:marRight w:val="0"/>
              <w:marTop w:val="0"/>
              <w:marBottom w:val="0"/>
              <w:divBdr>
                <w:top w:val="none" w:sz="0" w:space="0" w:color="auto"/>
                <w:left w:val="none" w:sz="0" w:space="0" w:color="auto"/>
                <w:bottom w:val="none" w:sz="0" w:space="0" w:color="auto"/>
                <w:right w:val="none" w:sz="0" w:space="0" w:color="auto"/>
              </w:divBdr>
            </w:div>
            <w:div w:id="1162161061">
              <w:marLeft w:val="0"/>
              <w:marRight w:val="0"/>
              <w:marTop w:val="0"/>
              <w:marBottom w:val="0"/>
              <w:divBdr>
                <w:top w:val="none" w:sz="0" w:space="0" w:color="auto"/>
                <w:left w:val="none" w:sz="0" w:space="0" w:color="auto"/>
                <w:bottom w:val="none" w:sz="0" w:space="0" w:color="auto"/>
                <w:right w:val="none" w:sz="0" w:space="0" w:color="auto"/>
              </w:divBdr>
            </w:div>
            <w:div w:id="1177619694">
              <w:marLeft w:val="0"/>
              <w:marRight w:val="0"/>
              <w:marTop w:val="0"/>
              <w:marBottom w:val="0"/>
              <w:divBdr>
                <w:top w:val="none" w:sz="0" w:space="0" w:color="auto"/>
                <w:left w:val="none" w:sz="0" w:space="0" w:color="auto"/>
                <w:bottom w:val="none" w:sz="0" w:space="0" w:color="auto"/>
                <w:right w:val="none" w:sz="0" w:space="0" w:color="auto"/>
              </w:divBdr>
            </w:div>
            <w:div w:id="1193149710">
              <w:marLeft w:val="0"/>
              <w:marRight w:val="0"/>
              <w:marTop w:val="0"/>
              <w:marBottom w:val="0"/>
              <w:divBdr>
                <w:top w:val="none" w:sz="0" w:space="0" w:color="auto"/>
                <w:left w:val="none" w:sz="0" w:space="0" w:color="auto"/>
                <w:bottom w:val="none" w:sz="0" w:space="0" w:color="auto"/>
                <w:right w:val="none" w:sz="0" w:space="0" w:color="auto"/>
              </w:divBdr>
            </w:div>
            <w:div w:id="1196384668">
              <w:marLeft w:val="0"/>
              <w:marRight w:val="0"/>
              <w:marTop w:val="0"/>
              <w:marBottom w:val="0"/>
              <w:divBdr>
                <w:top w:val="none" w:sz="0" w:space="0" w:color="auto"/>
                <w:left w:val="none" w:sz="0" w:space="0" w:color="auto"/>
                <w:bottom w:val="none" w:sz="0" w:space="0" w:color="auto"/>
                <w:right w:val="none" w:sz="0" w:space="0" w:color="auto"/>
              </w:divBdr>
            </w:div>
            <w:div w:id="1219048136">
              <w:marLeft w:val="0"/>
              <w:marRight w:val="0"/>
              <w:marTop w:val="0"/>
              <w:marBottom w:val="0"/>
              <w:divBdr>
                <w:top w:val="none" w:sz="0" w:space="0" w:color="auto"/>
                <w:left w:val="none" w:sz="0" w:space="0" w:color="auto"/>
                <w:bottom w:val="none" w:sz="0" w:space="0" w:color="auto"/>
                <w:right w:val="none" w:sz="0" w:space="0" w:color="auto"/>
              </w:divBdr>
            </w:div>
            <w:div w:id="1227037205">
              <w:marLeft w:val="0"/>
              <w:marRight w:val="0"/>
              <w:marTop w:val="0"/>
              <w:marBottom w:val="0"/>
              <w:divBdr>
                <w:top w:val="none" w:sz="0" w:space="0" w:color="auto"/>
                <w:left w:val="none" w:sz="0" w:space="0" w:color="auto"/>
                <w:bottom w:val="none" w:sz="0" w:space="0" w:color="auto"/>
                <w:right w:val="none" w:sz="0" w:space="0" w:color="auto"/>
              </w:divBdr>
            </w:div>
            <w:div w:id="1228298176">
              <w:marLeft w:val="0"/>
              <w:marRight w:val="0"/>
              <w:marTop w:val="0"/>
              <w:marBottom w:val="0"/>
              <w:divBdr>
                <w:top w:val="none" w:sz="0" w:space="0" w:color="auto"/>
                <w:left w:val="none" w:sz="0" w:space="0" w:color="auto"/>
                <w:bottom w:val="none" w:sz="0" w:space="0" w:color="auto"/>
                <w:right w:val="none" w:sz="0" w:space="0" w:color="auto"/>
              </w:divBdr>
            </w:div>
            <w:div w:id="1243828876">
              <w:marLeft w:val="0"/>
              <w:marRight w:val="0"/>
              <w:marTop w:val="0"/>
              <w:marBottom w:val="0"/>
              <w:divBdr>
                <w:top w:val="none" w:sz="0" w:space="0" w:color="auto"/>
                <w:left w:val="none" w:sz="0" w:space="0" w:color="auto"/>
                <w:bottom w:val="none" w:sz="0" w:space="0" w:color="auto"/>
                <w:right w:val="none" w:sz="0" w:space="0" w:color="auto"/>
              </w:divBdr>
            </w:div>
            <w:div w:id="1258170100">
              <w:marLeft w:val="0"/>
              <w:marRight w:val="0"/>
              <w:marTop w:val="0"/>
              <w:marBottom w:val="0"/>
              <w:divBdr>
                <w:top w:val="none" w:sz="0" w:space="0" w:color="auto"/>
                <w:left w:val="none" w:sz="0" w:space="0" w:color="auto"/>
                <w:bottom w:val="none" w:sz="0" w:space="0" w:color="auto"/>
                <w:right w:val="none" w:sz="0" w:space="0" w:color="auto"/>
              </w:divBdr>
            </w:div>
            <w:div w:id="1260990134">
              <w:marLeft w:val="0"/>
              <w:marRight w:val="0"/>
              <w:marTop w:val="0"/>
              <w:marBottom w:val="0"/>
              <w:divBdr>
                <w:top w:val="none" w:sz="0" w:space="0" w:color="auto"/>
                <w:left w:val="none" w:sz="0" w:space="0" w:color="auto"/>
                <w:bottom w:val="none" w:sz="0" w:space="0" w:color="auto"/>
                <w:right w:val="none" w:sz="0" w:space="0" w:color="auto"/>
              </w:divBdr>
            </w:div>
            <w:div w:id="1272127686">
              <w:marLeft w:val="0"/>
              <w:marRight w:val="0"/>
              <w:marTop w:val="0"/>
              <w:marBottom w:val="0"/>
              <w:divBdr>
                <w:top w:val="none" w:sz="0" w:space="0" w:color="auto"/>
                <w:left w:val="none" w:sz="0" w:space="0" w:color="auto"/>
                <w:bottom w:val="none" w:sz="0" w:space="0" w:color="auto"/>
                <w:right w:val="none" w:sz="0" w:space="0" w:color="auto"/>
              </w:divBdr>
            </w:div>
            <w:div w:id="1278299084">
              <w:marLeft w:val="0"/>
              <w:marRight w:val="0"/>
              <w:marTop w:val="0"/>
              <w:marBottom w:val="0"/>
              <w:divBdr>
                <w:top w:val="none" w:sz="0" w:space="0" w:color="auto"/>
                <w:left w:val="none" w:sz="0" w:space="0" w:color="auto"/>
                <w:bottom w:val="none" w:sz="0" w:space="0" w:color="auto"/>
                <w:right w:val="none" w:sz="0" w:space="0" w:color="auto"/>
              </w:divBdr>
            </w:div>
            <w:div w:id="1282036484">
              <w:marLeft w:val="0"/>
              <w:marRight w:val="0"/>
              <w:marTop w:val="0"/>
              <w:marBottom w:val="0"/>
              <w:divBdr>
                <w:top w:val="none" w:sz="0" w:space="0" w:color="auto"/>
                <w:left w:val="none" w:sz="0" w:space="0" w:color="auto"/>
                <w:bottom w:val="none" w:sz="0" w:space="0" w:color="auto"/>
                <w:right w:val="none" w:sz="0" w:space="0" w:color="auto"/>
              </w:divBdr>
            </w:div>
            <w:div w:id="1320962872">
              <w:marLeft w:val="0"/>
              <w:marRight w:val="0"/>
              <w:marTop w:val="0"/>
              <w:marBottom w:val="0"/>
              <w:divBdr>
                <w:top w:val="none" w:sz="0" w:space="0" w:color="auto"/>
                <w:left w:val="none" w:sz="0" w:space="0" w:color="auto"/>
                <w:bottom w:val="none" w:sz="0" w:space="0" w:color="auto"/>
                <w:right w:val="none" w:sz="0" w:space="0" w:color="auto"/>
              </w:divBdr>
            </w:div>
            <w:div w:id="1372072211">
              <w:marLeft w:val="0"/>
              <w:marRight w:val="0"/>
              <w:marTop w:val="0"/>
              <w:marBottom w:val="0"/>
              <w:divBdr>
                <w:top w:val="none" w:sz="0" w:space="0" w:color="auto"/>
                <w:left w:val="none" w:sz="0" w:space="0" w:color="auto"/>
                <w:bottom w:val="none" w:sz="0" w:space="0" w:color="auto"/>
                <w:right w:val="none" w:sz="0" w:space="0" w:color="auto"/>
              </w:divBdr>
            </w:div>
            <w:div w:id="1392339305">
              <w:marLeft w:val="0"/>
              <w:marRight w:val="0"/>
              <w:marTop w:val="0"/>
              <w:marBottom w:val="0"/>
              <w:divBdr>
                <w:top w:val="none" w:sz="0" w:space="0" w:color="auto"/>
                <w:left w:val="none" w:sz="0" w:space="0" w:color="auto"/>
                <w:bottom w:val="none" w:sz="0" w:space="0" w:color="auto"/>
                <w:right w:val="none" w:sz="0" w:space="0" w:color="auto"/>
              </w:divBdr>
            </w:div>
            <w:div w:id="1423377223">
              <w:marLeft w:val="0"/>
              <w:marRight w:val="0"/>
              <w:marTop w:val="0"/>
              <w:marBottom w:val="0"/>
              <w:divBdr>
                <w:top w:val="none" w:sz="0" w:space="0" w:color="auto"/>
                <w:left w:val="none" w:sz="0" w:space="0" w:color="auto"/>
                <w:bottom w:val="none" w:sz="0" w:space="0" w:color="auto"/>
                <w:right w:val="none" w:sz="0" w:space="0" w:color="auto"/>
              </w:divBdr>
            </w:div>
            <w:div w:id="1442535351">
              <w:marLeft w:val="0"/>
              <w:marRight w:val="0"/>
              <w:marTop w:val="0"/>
              <w:marBottom w:val="0"/>
              <w:divBdr>
                <w:top w:val="none" w:sz="0" w:space="0" w:color="auto"/>
                <w:left w:val="none" w:sz="0" w:space="0" w:color="auto"/>
                <w:bottom w:val="none" w:sz="0" w:space="0" w:color="auto"/>
                <w:right w:val="none" w:sz="0" w:space="0" w:color="auto"/>
              </w:divBdr>
            </w:div>
            <w:div w:id="1475677296">
              <w:marLeft w:val="0"/>
              <w:marRight w:val="0"/>
              <w:marTop w:val="0"/>
              <w:marBottom w:val="0"/>
              <w:divBdr>
                <w:top w:val="none" w:sz="0" w:space="0" w:color="auto"/>
                <w:left w:val="none" w:sz="0" w:space="0" w:color="auto"/>
                <w:bottom w:val="none" w:sz="0" w:space="0" w:color="auto"/>
                <w:right w:val="none" w:sz="0" w:space="0" w:color="auto"/>
              </w:divBdr>
            </w:div>
            <w:div w:id="1484007241">
              <w:marLeft w:val="0"/>
              <w:marRight w:val="0"/>
              <w:marTop w:val="0"/>
              <w:marBottom w:val="0"/>
              <w:divBdr>
                <w:top w:val="none" w:sz="0" w:space="0" w:color="auto"/>
                <w:left w:val="none" w:sz="0" w:space="0" w:color="auto"/>
                <w:bottom w:val="none" w:sz="0" w:space="0" w:color="auto"/>
                <w:right w:val="none" w:sz="0" w:space="0" w:color="auto"/>
              </w:divBdr>
            </w:div>
            <w:div w:id="1490094035">
              <w:marLeft w:val="0"/>
              <w:marRight w:val="0"/>
              <w:marTop w:val="0"/>
              <w:marBottom w:val="0"/>
              <w:divBdr>
                <w:top w:val="none" w:sz="0" w:space="0" w:color="auto"/>
                <w:left w:val="none" w:sz="0" w:space="0" w:color="auto"/>
                <w:bottom w:val="none" w:sz="0" w:space="0" w:color="auto"/>
                <w:right w:val="none" w:sz="0" w:space="0" w:color="auto"/>
              </w:divBdr>
            </w:div>
            <w:div w:id="1504314557">
              <w:marLeft w:val="0"/>
              <w:marRight w:val="0"/>
              <w:marTop w:val="0"/>
              <w:marBottom w:val="0"/>
              <w:divBdr>
                <w:top w:val="none" w:sz="0" w:space="0" w:color="auto"/>
                <w:left w:val="none" w:sz="0" w:space="0" w:color="auto"/>
                <w:bottom w:val="none" w:sz="0" w:space="0" w:color="auto"/>
                <w:right w:val="none" w:sz="0" w:space="0" w:color="auto"/>
              </w:divBdr>
            </w:div>
            <w:div w:id="1519538866">
              <w:marLeft w:val="0"/>
              <w:marRight w:val="0"/>
              <w:marTop w:val="0"/>
              <w:marBottom w:val="0"/>
              <w:divBdr>
                <w:top w:val="none" w:sz="0" w:space="0" w:color="auto"/>
                <w:left w:val="none" w:sz="0" w:space="0" w:color="auto"/>
                <w:bottom w:val="none" w:sz="0" w:space="0" w:color="auto"/>
                <w:right w:val="none" w:sz="0" w:space="0" w:color="auto"/>
              </w:divBdr>
            </w:div>
            <w:div w:id="1529373809">
              <w:marLeft w:val="0"/>
              <w:marRight w:val="0"/>
              <w:marTop w:val="0"/>
              <w:marBottom w:val="0"/>
              <w:divBdr>
                <w:top w:val="none" w:sz="0" w:space="0" w:color="auto"/>
                <w:left w:val="none" w:sz="0" w:space="0" w:color="auto"/>
                <w:bottom w:val="none" w:sz="0" w:space="0" w:color="auto"/>
                <w:right w:val="none" w:sz="0" w:space="0" w:color="auto"/>
              </w:divBdr>
            </w:div>
            <w:div w:id="1540700986">
              <w:marLeft w:val="0"/>
              <w:marRight w:val="0"/>
              <w:marTop w:val="0"/>
              <w:marBottom w:val="0"/>
              <w:divBdr>
                <w:top w:val="none" w:sz="0" w:space="0" w:color="auto"/>
                <w:left w:val="none" w:sz="0" w:space="0" w:color="auto"/>
                <w:bottom w:val="none" w:sz="0" w:space="0" w:color="auto"/>
                <w:right w:val="none" w:sz="0" w:space="0" w:color="auto"/>
              </w:divBdr>
            </w:div>
            <w:div w:id="1545094533">
              <w:marLeft w:val="0"/>
              <w:marRight w:val="0"/>
              <w:marTop w:val="0"/>
              <w:marBottom w:val="0"/>
              <w:divBdr>
                <w:top w:val="none" w:sz="0" w:space="0" w:color="auto"/>
                <w:left w:val="none" w:sz="0" w:space="0" w:color="auto"/>
                <w:bottom w:val="none" w:sz="0" w:space="0" w:color="auto"/>
                <w:right w:val="none" w:sz="0" w:space="0" w:color="auto"/>
              </w:divBdr>
            </w:div>
            <w:div w:id="1549998034">
              <w:marLeft w:val="0"/>
              <w:marRight w:val="0"/>
              <w:marTop w:val="0"/>
              <w:marBottom w:val="0"/>
              <w:divBdr>
                <w:top w:val="none" w:sz="0" w:space="0" w:color="auto"/>
                <w:left w:val="none" w:sz="0" w:space="0" w:color="auto"/>
                <w:bottom w:val="none" w:sz="0" w:space="0" w:color="auto"/>
                <w:right w:val="none" w:sz="0" w:space="0" w:color="auto"/>
              </w:divBdr>
            </w:div>
            <w:div w:id="1552960251">
              <w:marLeft w:val="0"/>
              <w:marRight w:val="0"/>
              <w:marTop w:val="0"/>
              <w:marBottom w:val="0"/>
              <w:divBdr>
                <w:top w:val="none" w:sz="0" w:space="0" w:color="auto"/>
                <w:left w:val="none" w:sz="0" w:space="0" w:color="auto"/>
                <w:bottom w:val="none" w:sz="0" w:space="0" w:color="auto"/>
                <w:right w:val="none" w:sz="0" w:space="0" w:color="auto"/>
              </w:divBdr>
            </w:div>
            <w:div w:id="1585190353">
              <w:marLeft w:val="0"/>
              <w:marRight w:val="0"/>
              <w:marTop w:val="0"/>
              <w:marBottom w:val="0"/>
              <w:divBdr>
                <w:top w:val="none" w:sz="0" w:space="0" w:color="auto"/>
                <w:left w:val="none" w:sz="0" w:space="0" w:color="auto"/>
                <w:bottom w:val="none" w:sz="0" w:space="0" w:color="auto"/>
                <w:right w:val="none" w:sz="0" w:space="0" w:color="auto"/>
              </w:divBdr>
            </w:div>
            <w:div w:id="1591304948">
              <w:marLeft w:val="0"/>
              <w:marRight w:val="0"/>
              <w:marTop w:val="0"/>
              <w:marBottom w:val="0"/>
              <w:divBdr>
                <w:top w:val="none" w:sz="0" w:space="0" w:color="auto"/>
                <w:left w:val="none" w:sz="0" w:space="0" w:color="auto"/>
                <w:bottom w:val="none" w:sz="0" w:space="0" w:color="auto"/>
                <w:right w:val="none" w:sz="0" w:space="0" w:color="auto"/>
              </w:divBdr>
            </w:div>
            <w:div w:id="1597516512">
              <w:marLeft w:val="0"/>
              <w:marRight w:val="0"/>
              <w:marTop w:val="0"/>
              <w:marBottom w:val="0"/>
              <w:divBdr>
                <w:top w:val="none" w:sz="0" w:space="0" w:color="auto"/>
                <w:left w:val="none" w:sz="0" w:space="0" w:color="auto"/>
                <w:bottom w:val="none" w:sz="0" w:space="0" w:color="auto"/>
                <w:right w:val="none" w:sz="0" w:space="0" w:color="auto"/>
              </w:divBdr>
            </w:div>
            <w:div w:id="1620916876">
              <w:marLeft w:val="0"/>
              <w:marRight w:val="0"/>
              <w:marTop w:val="0"/>
              <w:marBottom w:val="0"/>
              <w:divBdr>
                <w:top w:val="none" w:sz="0" w:space="0" w:color="auto"/>
                <w:left w:val="none" w:sz="0" w:space="0" w:color="auto"/>
                <w:bottom w:val="none" w:sz="0" w:space="0" w:color="auto"/>
                <w:right w:val="none" w:sz="0" w:space="0" w:color="auto"/>
              </w:divBdr>
            </w:div>
            <w:div w:id="1635019887">
              <w:marLeft w:val="0"/>
              <w:marRight w:val="0"/>
              <w:marTop w:val="0"/>
              <w:marBottom w:val="0"/>
              <w:divBdr>
                <w:top w:val="none" w:sz="0" w:space="0" w:color="auto"/>
                <w:left w:val="none" w:sz="0" w:space="0" w:color="auto"/>
                <w:bottom w:val="none" w:sz="0" w:space="0" w:color="auto"/>
                <w:right w:val="none" w:sz="0" w:space="0" w:color="auto"/>
              </w:divBdr>
            </w:div>
            <w:div w:id="1649817319">
              <w:marLeft w:val="0"/>
              <w:marRight w:val="0"/>
              <w:marTop w:val="0"/>
              <w:marBottom w:val="0"/>
              <w:divBdr>
                <w:top w:val="none" w:sz="0" w:space="0" w:color="auto"/>
                <w:left w:val="none" w:sz="0" w:space="0" w:color="auto"/>
                <w:bottom w:val="none" w:sz="0" w:space="0" w:color="auto"/>
                <w:right w:val="none" w:sz="0" w:space="0" w:color="auto"/>
              </w:divBdr>
            </w:div>
            <w:div w:id="1656643506">
              <w:marLeft w:val="0"/>
              <w:marRight w:val="0"/>
              <w:marTop w:val="0"/>
              <w:marBottom w:val="0"/>
              <w:divBdr>
                <w:top w:val="none" w:sz="0" w:space="0" w:color="auto"/>
                <w:left w:val="none" w:sz="0" w:space="0" w:color="auto"/>
                <w:bottom w:val="none" w:sz="0" w:space="0" w:color="auto"/>
                <w:right w:val="none" w:sz="0" w:space="0" w:color="auto"/>
              </w:divBdr>
            </w:div>
            <w:div w:id="1659532278">
              <w:marLeft w:val="0"/>
              <w:marRight w:val="0"/>
              <w:marTop w:val="0"/>
              <w:marBottom w:val="0"/>
              <w:divBdr>
                <w:top w:val="none" w:sz="0" w:space="0" w:color="auto"/>
                <w:left w:val="none" w:sz="0" w:space="0" w:color="auto"/>
                <w:bottom w:val="none" w:sz="0" w:space="0" w:color="auto"/>
                <w:right w:val="none" w:sz="0" w:space="0" w:color="auto"/>
              </w:divBdr>
            </w:div>
            <w:div w:id="1702050550">
              <w:marLeft w:val="0"/>
              <w:marRight w:val="0"/>
              <w:marTop w:val="0"/>
              <w:marBottom w:val="0"/>
              <w:divBdr>
                <w:top w:val="none" w:sz="0" w:space="0" w:color="auto"/>
                <w:left w:val="none" w:sz="0" w:space="0" w:color="auto"/>
                <w:bottom w:val="none" w:sz="0" w:space="0" w:color="auto"/>
                <w:right w:val="none" w:sz="0" w:space="0" w:color="auto"/>
              </w:divBdr>
            </w:div>
            <w:div w:id="1723212710">
              <w:marLeft w:val="0"/>
              <w:marRight w:val="0"/>
              <w:marTop w:val="0"/>
              <w:marBottom w:val="0"/>
              <w:divBdr>
                <w:top w:val="none" w:sz="0" w:space="0" w:color="auto"/>
                <w:left w:val="none" w:sz="0" w:space="0" w:color="auto"/>
                <w:bottom w:val="none" w:sz="0" w:space="0" w:color="auto"/>
                <w:right w:val="none" w:sz="0" w:space="0" w:color="auto"/>
              </w:divBdr>
            </w:div>
            <w:div w:id="1757240925">
              <w:marLeft w:val="0"/>
              <w:marRight w:val="0"/>
              <w:marTop w:val="0"/>
              <w:marBottom w:val="0"/>
              <w:divBdr>
                <w:top w:val="none" w:sz="0" w:space="0" w:color="auto"/>
                <w:left w:val="none" w:sz="0" w:space="0" w:color="auto"/>
                <w:bottom w:val="none" w:sz="0" w:space="0" w:color="auto"/>
                <w:right w:val="none" w:sz="0" w:space="0" w:color="auto"/>
              </w:divBdr>
            </w:div>
            <w:div w:id="1770276466">
              <w:marLeft w:val="0"/>
              <w:marRight w:val="0"/>
              <w:marTop w:val="0"/>
              <w:marBottom w:val="0"/>
              <w:divBdr>
                <w:top w:val="none" w:sz="0" w:space="0" w:color="auto"/>
                <w:left w:val="none" w:sz="0" w:space="0" w:color="auto"/>
                <w:bottom w:val="none" w:sz="0" w:space="0" w:color="auto"/>
                <w:right w:val="none" w:sz="0" w:space="0" w:color="auto"/>
              </w:divBdr>
            </w:div>
            <w:div w:id="1803117132">
              <w:marLeft w:val="0"/>
              <w:marRight w:val="0"/>
              <w:marTop w:val="0"/>
              <w:marBottom w:val="0"/>
              <w:divBdr>
                <w:top w:val="none" w:sz="0" w:space="0" w:color="auto"/>
                <w:left w:val="none" w:sz="0" w:space="0" w:color="auto"/>
                <w:bottom w:val="none" w:sz="0" w:space="0" w:color="auto"/>
                <w:right w:val="none" w:sz="0" w:space="0" w:color="auto"/>
              </w:divBdr>
            </w:div>
            <w:div w:id="1804106823">
              <w:marLeft w:val="0"/>
              <w:marRight w:val="0"/>
              <w:marTop w:val="0"/>
              <w:marBottom w:val="0"/>
              <w:divBdr>
                <w:top w:val="none" w:sz="0" w:space="0" w:color="auto"/>
                <w:left w:val="none" w:sz="0" w:space="0" w:color="auto"/>
                <w:bottom w:val="none" w:sz="0" w:space="0" w:color="auto"/>
                <w:right w:val="none" w:sz="0" w:space="0" w:color="auto"/>
              </w:divBdr>
            </w:div>
            <w:div w:id="1849253841">
              <w:marLeft w:val="0"/>
              <w:marRight w:val="0"/>
              <w:marTop w:val="0"/>
              <w:marBottom w:val="0"/>
              <w:divBdr>
                <w:top w:val="none" w:sz="0" w:space="0" w:color="auto"/>
                <w:left w:val="none" w:sz="0" w:space="0" w:color="auto"/>
                <w:bottom w:val="none" w:sz="0" w:space="0" w:color="auto"/>
                <w:right w:val="none" w:sz="0" w:space="0" w:color="auto"/>
              </w:divBdr>
            </w:div>
            <w:div w:id="1894543356">
              <w:marLeft w:val="0"/>
              <w:marRight w:val="0"/>
              <w:marTop w:val="0"/>
              <w:marBottom w:val="0"/>
              <w:divBdr>
                <w:top w:val="none" w:sz="0" w:space="0" w:color="auto"/>
                <w:left w:val="none" w:sz="0" w:space="0" w:color="auto"/>
                <w:bottom w:val="none" w:sz="0" w:space="0" w:color="auto"/>
                <w:right w:val="none" w:sz="0" w:space="0" w:color="auto"/>
              </w:divBdr>
            </w:div>
            <w:div w:id="1904171506">
              <w:marLeft w:val="0"/>
              <w:marRight w:val="0"/>
              <w:marTop w:val="0"/>
              <w:marBottom w:val="0"/>
              <w:divBdr>
                <w:top w:val="none" w:sz="0" w:space="0" w:color="auto"/>
                <w:left w:val="none" w:sz="0" w:space="0" w:color="auto"/>
                <w:bottom w:val="none" w:sz="0" w:space="0" w:color="auto"/>
                <w:right w:val="none" w:sz="0" w:space="0" w:color="auto"/>
              </w:divBdr>
            </w:div>
            <w:div w:id="1904370114">
              <w:marLeft w:val="0"/>
              <w:marRight w:val="0"/>
              <w:marTop w:val="0"/>
              <w:marBottom w:val="0"/>
              <w:divBdr>
                <w:top w:val="none" w:sz="0" w:space="0" w:color="auto"/>
                <w:left w:val="none" w:sz="0" w:space="0" w:color="auto"/>
                <w:bottom w:val="none" w:sz="0" w:space="0" w:color="auto"/>
                <w:right w:val="none" w:sz="0" w:space="0" w:color="auto"/>
              </w:divBdr>
            </w:div>
            <w:div w:id="1914124953">
              <w:marLeft w:val="0"/>
              <w:marRight w:val="0"/>
              <w:marTop w:val="0"/>
              <w:marBottom w:val="0"/>
              <w:divBdr>
                <w:top w:val="none" w:sz="0" w:space="0" w:color="auto"/>
                <w:left w:val="none" w:sz="0" w:space="0" w:color="auto"/>
                <w:bottom w:val="none" w:sz="0" w:space="0" w:color="auto"/>
                <w:right w:val="none" w:sz="0" w:space="0" w:color="auto"/>
              </w:divBdr>
            </w:div>
            <w:div w:id="1955214269">
              <w:marLeft w:val="0"/>
              <w:marRight w:val="0"/>
              <w:marTop w:val="0"/>
              <w:marBottom w:val="0"/>
              <w:divBdr>
                <w:top w:val="none" w:sz="0" w:space="0" w:color="auto"/>
                <w:left w:val="none" w:sz="0" w:space="0" w:color="auto"/>
                <w:bottom w:val="none" w:sz="0" w:space="0" w:color="auto"/>
                <w:right w:val="none" w:sz="0" w:space="0" w:color="auto"/>
              </w:divBdr>
            </w:div>
            <w:div w:id="1957253381">
              <w:marLeft w:val="0"/>
              <w:marRight w:val="0"/>
              <w:marTop w:val="0"/>
              <w:marBottom w:val="0"/>
              <w:divBdr>
                <w:top w:val="none" w:sz="0" w:space="0" w:color="auto"/>
                <w:left w:val="none" w:sz="0" w:space="0" w:color="auto"/>
                <w:bottom w:val="none" w:sz="0" w:space="0" w:color="auto"/>
                <w:right w:val="none" w:sz="0" w:space="0" w:color="auto"/>
              </w:divBdr>
            </w:div>
            <w:div w:id="1974946008">
              <w:marLeft w:val="0"/>
              <w:marRight w:val="0"/>
              <w:marTop w:val="0"/>
              <w:marBottom w:val="0"/>
              <w:divBdr>
                <w:top w:val="none" w:sz="0" w:space="0" w:color="auto"/>
                <w:left w:val="none" w:sz="0" w:space="0" w:color="auto"/>
                <w:bottom w:val="none" w:sz="0" w:space="0" w:color="auto"/>
                <w:right w:val="none" w:sz="0" w:space="0" w:color="auto"/>
              </w:divBdr>
            </w:div>
            <w:div w:id="1975597221">
              <w:marLeft w:val="0"/>
              <w:marRight w:val="0"/>
              <w:marTop w:val="0"/>
              <w:marBottom w:val="0"/>
              <w:divBdr>
                <w:top w:val="none" w:sz="0" w:space="0" w:color="auto"/>
                <w:left w:val="none" w:sz="0" w:space="0" w:color="auto"/>
                <w:bottom w:val="none" w:sz="0" w:space="0" w:color="auto"/>
                <w:right w:val="none" w:sz="0" w:space="0" w:color="auto"/>
              </w:divBdr>
            </w:div>
            <w:div w:id="2003312486">
              <w:marLeft w:val="0"/>
              <w:marRight w:val="0"/>
              <w:marTop w:val="0"/>
              <w:marBottom w:val="0"/>
              <w:divBdr>
                <w:top w:val="none" w:sz="0" w:space="0" w:color="auto"/>
                <w:left w:val="none" w:sz="0" w:space="0" w:color="auto"/>
                <w:bottom w:val="none" w:sz="0" w:space="0" w:color="auto"/>
                <w:right w:val="none" w:sz="0" w:space="0" w:color="auto"/>
              </w:divBdr>
            </w:div>
            <w:div w:id="2009166915">
              <w:marLeft w:val="0"/>
              <w:marRight w:val="0"/>
              <w:marTop w:val="0"/>
              <w:marBottom w:val="0"/>
              <w:divBdr>
                <w:top w:val="none" w:sz="0" w:space="0" w:color="auto"/>
                <w:left w:val="none" w:sz="0" w:space="0" w:color="auto"/>
                <w:bottom w:val="none" w:sz="0" w:space="0" w:color="auto"/>
                <w:right w:val="none" w:sz="0" w:space="0" w:color="auto"/>
              </w:divBdr>
            </w:div>
            <w:div w:id="2043699236">
              <w:marLeft w:val="0"/>
              <w:marRight w:val="0"/>
              <w:marTop w:val="0"/>
              <w:marBottom w:val="0"/>
              <w:divBdr>
                <w:top w:val="none" w:sz="0" w:space="0" w:color="auto"/>
                <w:left w:val="none" w:sz="0" w:space="0" w:color="auto"/>
                <w:bottom w:val="none" w:sz="0" w:space="0" w:color="auto"/>
                <w:right w:val="none" w:sz="0" w:space="0" w:color="auto"/>
              </w:divBdr>
            </w:div>
            <w:div w:id="2076275252">
              <w:marLeft w:val="0"/>
              <w:marRight w:val="0"/>
              <w:marTop w:val="0"/>
              <w:marBottom w:val="0"/>
              <w:divBdr>
                <w:top w:val="none" w:sz="0" w:space="0" w:color="auto"/>
                <w:left w:val="none" w:sz="0" w:space="0" w:color="auto"/>
                <w:bottom w:val="none" w:sz="0" w:space="0" w:color="auto"/>
                <w:right w:val="none" w:sz="0" w:space="0" w:color="auto"/>
              </w:divBdr>
            </w:div>
            <w:div w:id="2083524975">
              <w:marLeft w:val="0"/>
              <w:marRight w:val="0"/>
              <w:marTop w:val="0"/>
              <w:marBottom w:val="0"/>
              <w:divBdr>
                <w:top w:val="none" w:sz="0" w:space="0" w:color="auto"/>
                <w:left w:val="none" w:sz="0" w:space="0" w:color="auto"/>
                <w:bottom w:val="none" w:sz="0" w:space="0" w:color="auto"/>
                <w:right w:val="none" w:sz="0" w:space="0" w:color="auto"/>
              </w:divBdr>
            </w:div>
            <w:div w:id="2090542240">
              <w:marLeft w:val="0"/>
              <w:marRight w:val="0"/>
              <w:marTop w:val="0"/>
              <w:marBottom w:val="0"/>
              <w:divBdr>
                <w:top w:val="none" w:sz="0" w:space="0" w:color="auto"/>
                <w:left w:val="none" w:sz="0" w:space="0" w:color="auto"/>
                <w:bottom w:val="none" w:sz="0" w:space="0" w:color="auto"/>
                <w:right w:val="none" w:sz="0" w:space="0" w:color="auto"/>
              </w:divBdr>
            </w:div>
            <w:div w:id="2137605405">
              <w:marLeft w:val="0"/>
              <w:marRight w:val="0"/>
              <w:marTop w:val="0"/>
              <w:marBottom w:val="0"/>
              <w:divBdr>
                <w:top w:val="none" w:sz="0" w:space="0" w:color="auto"/>
                <w:left w:val="none" w:sz="0" w:space="0" w:color="auto"/>
                <w:bottom w:val="none" w:sz="0" w:space="0" w:color="auto"/>
                <w:right w:val="none" w:sz="0" w:space="0" w:color="auto"/>
              </w:divBdr>
            </w:div>
            <w:div w:id="214407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598635621">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93786941">
      <w:bodyDiv w:val="1"/>
      <w:marLeft w:val="0"/>
      <w:marRight w:val="0"/>
      <w:marTop w:val="0"/>
      <w:marBottom w:val="0"/>
      <w:divBdr>
        <w:top w:val="none" w:sz="0" w:space="0" w:color="auto"/>
        <w:left w:val="none" w:sz="0" w:space="0" w:color="auto"/>
        <w:bottom w:val="none" w:sz="0" w:space="0" w:color="auto"/>
        <w:right w:val="none" w:sz="0" w:space="0" w:color="auto"/>
      </w:divBdr>
    </w:div>
    <w:div w:id="800071138">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45052335">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0834580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73608362">
      <w:bodyDiv w:val="1"/>
      <w:marLeft w:val="0"/>
      <w:marRight w:val="0"/>
      <w:marTop w:val="0"/>
      <w:marBottom w:val="0"/>
      <w:divBdr>
        <w:top w:val="none" w:sz="0" w:space="0" w:color="auto"/>
        <w:left w:val="none" w:sz="0" w:space="0" w:color="auto"/>
        <w:bottom w:val="none" w:sz="0" w:space="0" w:color="auto"/>
        <w:right w:val="none" w:sz="0" w:space="0" w:color="auto"/>
      </w:divBdr>
    </w:div>
    <w:div w:id="1091438248">
      <w:bodyDiv w:val="1"/>
      <w:marLeft w:val="0"/>
      <w:marRight w:val="0"/>
      <w:marTop w:val="0"/>
      <w:marBottom w:val="0"/>
      <w:divBdr>
        <w:top w:val="none" w:sz="0" w:space="0" w:color="auto"/>
        <w:left w:val="none" w:sz="0" w:space="0" w:color="auto"/>
        <w:bottom w:val="none" w:sz="0" w:space="0" w:color="auto"/>
        <w:right w:val="none" w:sz="0" w:space="0" w:color="auto"/>
      </w:divBdr>
    </w:div>
    <w:div w:id="1126654189">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04710132">
      <w:bodyDiv w:val="1"/>
      <w:marLeft w:val="0"/>
      <w:marRight w:val="0"/>
      <w:marTop w:val="0"/>
      <w:marBottom w:val="0"/>
      <w:divBdr>
        <w:top w:val="none" w:sz="0" w:space="0" w:color="auto"/>
        <w:left w:val="none" w:sz="0" w:space="0" w:color="auto"/>
        <w:bottom w:val="none" w:sz="0" w:space="0" w:color="auto"/>
        <w:right w:val="none" w:sz="0" w:space="0" w:color="auto"/>
      </w:divBdr>
      <w:divsChild>
        <w:div w:id="1347557213">
          <w:marLeft w:val="0"/>
          <w:marRight w:val="0"/>
          <w:marTop w:val="0"/>
          <w:marBottom w:val="0"/>
          <w:divBdr>
            <w:top w:val="none" w:sz="0" w:space="0" w:color="auto"/>
            <w:left w:val="none" w:sz="0" w:space="0" w:color="auto"/>
            <w:bottom w:val="none" w:sz="0" w:space="0" w:color="auto"/>
            <w:right w:val="none" w:sz="0" w:space="0" w:color="auto"/>
          </w:divBdr>
          <w:divsChild>
            <w:div w:id="10112907">
              <w:marLeft w:val="0"/>
              <w:marRight w:val="0"/>
              <w:marTop w:val="0"/>
              <w:marBottom w:val="0"/>
              <w:divBdr>
                <w:top w:val="none" w:sz="0" w:space="0" w:color="auto"/>
                <w:left w:val="none" w:sz="0" w:space="0" w:color="auto"/>
                <w:bottom w:val="none" w:sz="0" w:space="0" w:color="auto"/>
                <w:right w:val="none" w:sz="0" w:space="0" w:color="auto"/>
              </w:divBdr>
            </w:div>
            <w:div w:id="29259587">
              <w:marLeft w:val="0"/>
              <w:marRight w:val="0"/>
              <w:marTop w:val="0"/>
              <w:marBottom w:val="0"/>
              <w:divBdr>
                <w:top w:val="none" w:sz="0" w:space="0" w:color="auto"/>
                <w:left w:val="none" w:sz="0" w:space="0" w:color="auto"/>
                <w:bottom w:val="none" w:sz="0" w:space="0" w:color="auto"/>
                <w:right w:val="none" w:sz="0" w:space="0" w:color="auto"/>
              </w:divBdr>
            </w:div>
            <w:div w:id="55472236">
              <w:marLeft w:val="0"/>
              <w:marRight w:val="0"/>
              <w:marTop w:val="0"/>
              <w:marBottom w:val="0"/>
              <w:divBdr>
                <w:top w:val="none" w:sz="0" w:space="0" w:color="auto"/>
                <w:left w:val="none" w:sz="0" w:space="0" w:color="auto"/>
                <w:bottom w:val="none" w:sz="0" w:space="0" w:color="auto"/>
                <w:right w:val="none" w:sz="0" w:space="0" w:color="auto"/>
              </w:divBdr>
            </w:div>
            <w:div w:id="58749983">
              <w:marLeft w:val="0"/>
              <w:marRight w:val="0"/>
              <w:marTop w:val="0"/>
              <w:marBottom w:val="0"/>
              <w:divBdr>
                <w:top w:val="none" w:sz="0" w:space="0" w:color="auto"/>
                <w:left w:val="none" w:sz="0" w:space="0" w:color="auto"/>
                <w:bottom w:val="none" w:sz="0" w:space="0" w:color="auto"/>
                <w:right w:val="none" w:sz="0" w:space="0" w:color="auto"/>
              </w:divBdr>
            </w:div>
            <w:div w:id="59137738">
              <w:marLeft w:val="0"/>
              <w:marRight w:val="0"/>
              <w:marTop w:val="0"/>
              <w:marBottom w:val="0"/>
              <w:divBdr>
                <w:top w:val="none" w:sz="0" w:space="0" w:color="auto"/>
                <w:left w:val="none" w:sz="0" w:space="0" w:color="auto"/>
                <w:bottom w:val="none" w:sz="0" w:space="0" w:color="auto"/>
                <w:right w:val="none" w:sz="0" w:space="0" w:color="auto"/>
              </w:divBdr>
            </w:div>
            <w:div w:id="67851798">
              <w:marLeft w:val="0"/>
              <w:marRight w:val="0"/>
              <w:marTop w:val="0"/>
              <w:marBottom w:val="0"/>
              <w:divBdr>
                <w:top w:val="none" w:sz="0" w:space="0" w:color="auto"/>
                <w:left w:val="none" w:sz="0" w:space="0" w:color="auto"/>
                <w:bottom w:val="none" w:sz="0" w:space="0" w:color="auto"/>
                <w:right w:val="none" w:sz="0" w:space="0" w:color="auto"/>
              </w:divBdr>
            </w:div>
            <w:div w:id="83427539">
              <w:marLeft w:val="0"/>
              <w:marRight w:val="0"/>
              <w:marTop w:val="0"/>
              <w:marBottom w:val="0"/>
              <w:divBdr>
                <w:top w:val="none" w:sz="0" w:space="0" w:color="auto"/>
                <w:left w:val="none" w:sz="0" w:space="0" w:color="auto"/>
                <w:bottom w:val="none" w:sz="0" w:space="0" w:color="auto"/>
                <w:right w:val="none" w:sz="0" w:space="0" w:color="auto"/>
              </w:divBdr>
            </w:div>
            <w:div w:id="98305181">
              <w:marLeft w:val="0"/>
              <w:marRight w:val="0"/>
              <w:marTop w:val="0"/>
              <w:marBottom w:val="0"/>
              <w:divBdr>
                <w:top w:val="none" w:sz="0" w:space="0" w:color="auto"/>
                <w:left w:val="none" w:sz="0" w:space="0" w:color="auto"/>
                <w:bottom w:val="none" w:sz="0" w:space="0" w:color="auto"/>
                <w:right w:val="none" w:sz="0" w:space="0" w:color="auto"/>
              </w:divBdr>
            </w:div>
            <w:div w:id="113718670">
              <w:marLeft w:val="0"/>
              <w:marRight w:val="0"/>
              <w:marTop w:val="0"/>
              <w:marBottom w:val="0"/>
              <w:divBdr>
                <w:top w:val="none" w:sz="0" w:space="0" w:color="auto"/>
                <w:left w:val="none" w:sz="0" w:space="0" w:color="auto"/>
                <w:bottom w:val="none" w:sz="0" w:space="0" w:color="auto"/>
                <w:right w:val="none" w:sz="0" w:space="0" w:color="auto"/>
              </w:divBdr>
            </w:div>
            <w:div w:id="149490759">
              <w:marLeft w:val="0"/>
              <w:marRight w:val="0"/>
              <w:marTop w:val="0"/>
              <w:marBottom w:val="0"/>
              <w:divBdr>
                <w:top w:val="none" w:sz="0" w:space="0" w:color="auto"/>
                <w:left w:val="none" w:sz="0" w:space="0" w:color="auto"/>
                <w:bottom w:val="none" w:sz="0" w:space="0" w:color="auto"/>
                <w:right w:val="none" w:sz="0" w:space="0" w:color="auto"/>
              </w:divBdr>
            </w:div>
            <w:div w:id="150214908">
              <w:marLeft w:val="0"/>
              <w:marRight w:val="0"/>
              <w:marTop w:val="0"/>
              <w:marBottom w:val="0"/>
              <w:divBdr>
                <w:top w:val="none" w:sz="0" w:space="0" w:color="auto"/>
                <w:left w:val="none" w:sz="0" w:space="0" w:color="auto"/>
                <w:bottom w:val="none" w:sz="0" w:space="0" w:color="auto"/>
                <w:right w:val="none" w:sz="0" w:space="0" w:color="auto"/>
              </w:divBdr>
            </w:div>
            <w:div w:id="156507569">
              <w:marLeft w:val="0"/>
              <w:marRight w:val="0"/>
              <w:marTop w:val="0"/>
              <w:marBottom w:val="0"/>
              <w:divBdr>
                <w:top w:val="none" w:sz="0" w:space="0" w:color="auto"/>
                <w:left w:val="none" w:sz="0" w:space="0" w:color="auto"/>
                <w:bottom w:val="none" w:sz="0" w:space="0" w:color="auto"/>
                <w:right w:val="none" w:sz="0" w:space="0" w:color="auto"/>
              </w:divBdr>
            </w:div>
            <w:div w:id="159589150">
              <w:marLeft w:val="0"/>
              <w:marRight w:val="0"/>
              <w:marTop w:val="0"/>
              <w:marBottom w:val="0"/>
              <w:divBdr>
                <w:top w:val="none" w:sz="0" w:space="0" w:color="auto"/>
                <w:left w:val="none" w:sz="0" w:space="0" w:color="auto"/>
                <w:bottom w:val="none" w:sz="0" w:space="0" w:color="auto"/>
                <w:right w:val="none" w:sz="0" w:space="0" w:color="auto"/>
              </w:divBdr>
            </w:div>
            <w:div w:id="166945072">
              <w:marLeft w:val="0"/>
              <w:marRight w:val="0"/>
              <w:marTop w:val="0"/>
              <w:marBottom w:val="0"/>
              <w:divBdr>
                <w:top w:val="none" w:sz="0" w:space="0" w:color="auto"/>
                <w:left w:val="none" w:sz="0" w:space="0" w:color="auto"/>
                <w:bottom w:val="none" w:sz="0" w:space="0" w:color="auto"/>
                <w:right w:val="none" w:sz="0" w:space="0" w:color="auto"/>
              </w:divBdr>
            </w:div>
            <w:div w:id="189996204">
              <w:marLeft w:val="0"/>
              <w:marRight w:val="0"/>
              <w:marTop w:val="0"/>
              <w:marBottom w:val="0"/>
              <w:divBdr>
                <w:top w:val="none" w:sz="0" w:space="0" w:color="auto"/>
                <w:left w:val="none" w:sz="0" w:space="0" w:color="auto"/>
                <w:bottom w:val="none" w:sz="0" w:space="0" w:color="auto"/>
                <w:right w:val="none" w:sz="0" w:space="0" w:color="auto"/>
              </w:divBdr>
            </w:div>
            <w:div w:id="208760138">
              <w:marLeft w:val="0"/>
              <w:marRight w:val="0"/>
              <w:marTop w:val="0"/>
              <w:marBottom w:val="0"/>
              <w:divBdr>
                <w:top w:val="none" w:sz="0" w:space="0" w:color="auto"/>
                <w:left w:val="none" w:sz="0" w:space="0" w:color="auto"/>
                <w:bottom w:val="none" w:sz="0" w:space="0" w:color="auto"/>
                <w:right w:val="none" w:sz="0" w:space="0" w:color="auto"/>
              </w:divBdr>
            </w:div>
            <w:div w:id="242879520">
              <w:marLeft w:val="0"/>
              <w:marRight w:val="0"/>
              <w:marTop w:val="0"/>
              <w:marBottom w:val="0"/>
              <w:divBdr>
                <w:top w:val="none" w:sz="0" w:space="0" w:color="auto"/>
                <w:left w:val="none" w:sz="0" w:space="0" w:color="auto"/>
                <w:bottom w:val="none" w:sz="0" w:space="0" w:color="auto"/>
                <w:right w:val="none" w:sz="0" w:space="0" w:color="auto"/>
              </w:divBdr>
            </w:div>
            <w:div w:id="269895762">
              <w:marLeft w:val="0"/>
              <w:marRight w:val="0"/>
              <w:marTop w:val="0"/>
              <w:marBottom w:val="0"/>
              <w:divBdr>
                <w:top w:val="none" w:sz="0" w:space="0" w:color="auto"/>
                <w:left w:val="none" w:sz="0" w:space="0" w:color="auto"/>
                <w:bottom w:val="none" w:sz="0" w:space="0" w:color="auto"/>
                <w:right w:val="none" w:sz="0" w:space="0" w:color="auto"/>
              </w:divBdr>
            </w:div>
            <w:div w:id="274602056">
              <w:marLeft w:val="0"/>
              <w:marRight w:val="0"/>
              <w:marTop w:val="0"/>
              <w:marBottom w:val="0"/>
              <w:divBdr>
                <w:top w:val="none" w:sz="0" w:space="0" w:color="auto"/>
                <w:left w:val="none" w:sz="0" w:space="0" w:color="auto"/>
                <w:bottom w:val="none" w:sz="0" w:space="0" w:color="auto"/>
                <w:right w:val="none" w:sz="0" w:space="0" w:color="auto"/>
              </w:divBdr>
            </w:div>
            <w:div w:id="276833442">
              <w:marLeft w:val="0"/>
              <w:marRight w:val="0"/>
              <w:marTop w:val="0"/>
              <w:marBottom w:val="0"/>
              <w:divBdr>
                <w:top w:val="none" w:sz="0" w:space="0" w:color="auto"/>
                <w:left w:val="none" w:sz="0" w:space="0" w:color="auto"/>
                <w:bottom w:val="none" w:sz="0" w:space="0" w:color="auto"/>
                <w:right w:val="none" w:sz="0" w:space="0" w:color="auto"/>
              </w:divBdr>
            </w:div>
            <w:div w:id="291905977">
              <w:marLeft w:val="0"/>
              <w:marRight w:val="0"/>
              <w:marTop w:val="0"/>
              <w:marBottom w:val="0"/>
              <w:divBdr>
                <w:top w:val="none" w:sz="0" w:space="0" w:color="auto"/>
                <w:left w:val="none" w:sz="0" w:space="0" w:color="auto"/>
                <w:bottom w:val="none" w:sz="0" w:space="0" w:color="auto"/>
                <w:right w:val="none" w:sz="0" w:space="0" w:color="auto"/>
              </w:divBdr>
            </w:div>
            <w:div w:id="299767613">
              <w:marLeft w:val="0"/>
              <w:marRight w:val="0"/>
              <w:marTop w:val="0"/>
              <w:marBottom w:val="0"/>
              <w:divBdr>
                <w:top w:val="none" w:sz="0" w:space="0" w:color="auto"/>
                <w:left w:val="none" w:sz="0" w:space="0" w:color="auto"/>
                <w:bottom w:val="none" w:sz="0" w:space="0" w:color="auto"/>
                <w:right w:val="none" w:sz="0" w:space="0" w:color="auto"/>
              </w:divBdr>
            </w:div>
            <w:div w:id="302273375">
              <w:marLeft w:val="0"/>
              <w:marRight w:val="0"/>
              <w:marTop w:val="0"/>
              <w:marBottom w:val="0"/>
              <w:divBdr>
                <w:top w:val="none" w:sz="0" w:space="0" w:color="auto"/>
                <w:left w:val="none" w:sz="0" w:space="0" w:color="auto"/>
                <w:bottom w:val="none" w:sz="0" w:space="0" w:color="auto"/>
                <w:right w:val="none" w:sz="0" w:space="0" w:color="auto"/>
              </w:divBdr>
            </w:div>
            <w:div w:id="328488945">
              <w:marLeft w:val="0"/>
              <w:marRight w:val="0"/>
              <w:marTop w:val="0"/>
              <w:marBottom w:val="0"/>
              <w:divBdr>
                <w:top w:val="none" w:sz="0" w:space="0" w:color="auto"/>
                <w:left w:val="none" w:sz="0" w:space="0" w:color="auto"/>
                <w:bottom w:val="none" w:sz="0" w:space="0" w:color="auto"/>
                <w:right w:val="none" w:sz="0" w:space="0" w:color="auto"/>
              </w:divBdr>
            </w:div>
            <w:div w:id="336084197">
              <w:marLeft w:val="0"/>
              <w:marRight w:val="0"/>
              <w:marTop w:val="0"/>
              <w:marBottom w:val="0"/>
              <w:divBdr>
                <w:top w:val="none" w:sz="0" w:space="0" w:color="auto"/>
                <w:left w:val="none" w:sz="0" w:space="0" w:color="auto"/>
                <w:bottom w:val="none" w:sz="0" w:space="0" w:color="auto"/>
                <w:right w:val="none" w:sz="0" w:space="0" w:color="auto"/>
              </w:divBdr>
            </w:div>
            <w:div w:id="366027882">
              <w:marLeft w:val="0"/>
              <w:marRight w:val="0"/>
              <w:marTop w:val="0"/>
              <w:marBottom w:val="0"/>
              <w:divBdr>
                <w:top w:val="none" w:sz="0" w:space="0" w:color="auto"/>
                <w:left w:val="none" w:sz="0" w:space="0" w:color="auto"/>
                <w:bottom w:val="none" w:sz="0" w:space="0" w:color="auto"/>
                <w:right w:val="none" w:sz="0" w:space="0" w:color="auto"/>
              </w:divBdr>
            </w:div>
            <w:div w:id="402024365">
              <w:marLeft w:val="0"/>
              <w:marRight w:val="0"/>
              <w:marTop w:val="0"/>
              <w:marBottom w:val="0"/>
              <w:divBdr>
                <w:top w:val="none" w:sz="0" w:space="0" w:color="auto"/>
                <w:left w:val="none" w:sz="0" w:space="0" w:color="auto"/>
                <w:bottom w:val="none" w:sz="0" w:space="0" w:color="auto"/>
                <w:right w:val="none" w:sz="0" w:space="0" w:color="auto"/>
              </w:divBdr>
            </w:div>
            <w:div w:id="404378423">
              <w:marLeft w:val="0"/>
              <w:marRight w:val="0"/>
              <w:marTop w:val="0"/>
              <w:marBottom w:val="0"/>
              <w:divBdr>
                <w:top w:val="none" w:sz="0" w:space="0" w:color="auto"/>
                <w:left w:val="none" w:sz="0" w:space="0" w:color="auto"/>
                <w:bottom w:val="none" w:sz="0" w:space="0" w:color="auto"/>
                <w:right w:val="none" w:sz="0" w:space="0" w:color="auto"/>
              </w:divBdr>
            </w:div>
            <w:div w:id="407652475">
              <w:marLeft w:val="0"/>
              <w:marRight w:val="0"/>
              <w:marTop w:val="0"/>
              <w:marBottom w:val="0"/>
              <w:divBdr>
                <w:top w:val="none" w:sz="0" w:space="0" w:color="auto"/>
                <w:left w:val="none" w:sz="0" w:space="0" w:color="auto"/>
                <w:bottom w:val="none" w:sz="0" w:space="0" w:color="auto"/>
                <w:right w:val="none" w:sz="0" w:space="0" w:color="auto"/>
              </w:divBdr>
            </w:div>
            <w:div w:id="416681291">
              <w:marLeft w:val="0"/>
              <w:marRight w:val="0"/>
              <w:marTop w:val="0"/>
              <w:marBottom w:val="0"/>
              <w:divBdr>
                <w:top w:val="none" w:sz="0" w:space="0" w:color="auto"/>
                <w:left w:val="none" w:sz="0" w:space="0" w:color="auto"/>
                <w:bottom w:val="none" w:sz="0" w:space="0" w:color="auto"/>
                <w:right w:val="none" w:sz="0" w:space="0" w:color="auto"/>
              </w:divBdr>
            </w:div>
            <w:div w:id="418603232">
              <w:marLeft w:val="0"/>
              <w:marRight w:val="0"/>
              <w:marTop w:val="0"/>
              <w:marBottom w:val="0"/>
              <w:divBdr>
                <w:top w:val="none" w:sz="0" w:space="0" w:color="auto"/>
                <w:left w:val="none" w:sz="0" w:space="0" w:color="auto"/>
                <w:bottom w:val="none" w:sz="0" w:space="0" w:color="auto"/>
                <w:right w:val="none" w:sz="0" w:space="0" w:color="auto"/>
              </w:divBdr>
            </w:div>
            <w:div w:id="421684746">
              <w:marLeft w:val="0"/>
              <w:marRight w:val="0"/>
              <w:marTop w:val="0"/>
              <w:marBottom w:val="0"/>
              <w:divBdr>
                <w:top w:val="none" w:sz="0" w:space="0" w:color="auto"/>
                <w:left w:val="none" w:sz="0" w:space="0" w:color="auto"/>
                <w:bottom w:val="none" w:sz="0" w:space="0" w:color="auto"/>
                <w:right w:val="none" w:sz="0" w:space="0" w:color="auto"/>
              </w:divBdr>
            </w:div>
            <w:div w:id="450630910">
              <w:marLeft w:val="0"/>
              <w:marRight w:val="0"/>
              <w:marTop w:val="0"/>
              <w:marBottom w:val="0"/>
              <w:divBdr>
                <w:top w:val="none" w:sz="0" w:space="0" w:color="auto"/>
                <w:left w:val="none" w:sz="0" w:space="0" w:color="auto"/>
                <w:bottom w:val="none" w:sz="0" w:space="0" w:color="auto"/>
                <w:right w:val="none" w:sz="0" w:space="0" w:color="auto"/>
              </w:divBdr>
            </w:div>
            <w:div w:id="471412181">
              <w:marLeft w:val="0"/>
              <w:marRight w:val="0"/>
              <w:marTop w:val="0"/>
              <w:marBottom w:val="0"/>
              <w:divBdr>
                <w:top w:val="none" w:sz="0" w:space="0" w:color="auto"/>
                <w:left w:val="none" w:sz="0" w:space="0" w:color="auto"/>
                <w:bottom w:val="none" w:sz="0" w:space="0" w:color="auto"/>
                <w:right w:val="none" w:sz="0" w:space="0" w:color="auto"/>
              </w:divBdr>
            </w:div>
            <w:div w:id="472674519">
              <w:marLeft w:val="0"/>
              <w:marRight w:val="0"/>
              <w:marTop w:val="0"/>
              <w:marBottom w:val="0"/>
              <w:divBdr>
                <w:top w:val="none" w:sz="0" w:space="0" w:color="auto"/>
                <w:left w:val="none" w:sz="0" w:space="0" w:color="auto"/>
                <w:bottom w:val="none" w:sz="0" w:space="0" w:color="auto"/>
                <w:right w:val="none" w:sz="0" w:space="0" w:color="auto"/>
              </w:divBdr>
            </w:div>
            <w:div w:id="475493944">
              <w:marLeft w:val="0"/>
              <w:marRight w:val="0"/>
              <w:marTop w:val="0"/>
              <w:marBottom w:val="0"/>
              <w:divBdr>
                <w:top w:val="none" w:sz="0" w:space="0" w:color="auto"/>
                <w:left w:val="none" w:sz="0" w:space="0" w:color="auto"/>
                <w:bottom w:val="none" w:sz="0" w:space="0" w:color="auto"/>
                <w:right w:val="none" w:sz="0" w:space="0" w:color="auto"/>
              </w:divBdr>
            </w:div>
            <w:div w:id="487206176">
              <w:marLeft w:val="0"/>
              <w:marRight w:val="0"/>
              <w:marTop w:val="0"/>
              <w:marBottom w:val="0"/>
              <w:divBdr>
                <w:top w:val="none" w:sz="0" w:space="0" w:color="auto"/>
                <w:left w:val="none" w:sz="0" w:space="0" w:color="auto"/>
                <w:bottom w:val="none" w:sz="0" w:space="0" w:color="auto"/>
                <w:right w:val="none" w:sz="0" w:space="0" w:color="auto"/>
              </w:divBdr>
            </w:div>
            <w:div w:id="488710484">
              <w:marLeft w:val="0"/>
              <w:marRight w:val="0"/>
              <w:marTop w:val="0"/>
              <w:marBottom w:val="0"/>
              <w:divBdr>
                <w:top w:val="none" w:sz="0" w:space="0" w:color="auto"/>
                <w:left w:val="none" w:sz="0" w:space="0" w:color="auto"/>
                <w:bottom w:val="none" w:sz="0" w:space="0" w:color="auto"/>
                <w:right w:val="none" w:sz="0" w:space="0" w:color="auto"/>
              </w:divBdr>
            </w:div>
            <w:div w:id="509369228">
              <w:marLeft w:val="0"/>
              <w:marRight w:val="0"/>
              <w:marTop w:val="0"/>
              <w:marBottom w:val="0"/>
              <w:divBdr>
                <w:top w:val="none" w:sz="0" w:space="0" w:color="auto"/>
                <w:left w:val="none" w:sz="0" w:space="0" w:color="auto"/>
                <w:bottom w:val="none" w:sz="0" w:space="0" w:color="auto"/>
                <w:right w:val="none" w:sz="0" w:space="0" w:color="auto"/>
              </w:divBdr>
            </w:div>
            <w:div w:id="515197623">
              <w:marLeft w:val="0"/>
              <w:marRight w:val="0"/>
              <w:marTop w:val="0"/>
              <w:marBottom w:val="0"/>
              <w:divBdr>
                <w:top w:val="none" w:sz="0" w:space="0" w:color="auto"/>
                <w:left w:val="none" w:sz="0" w:space="0" w:color="auto"/>
                <w:bottom w:val="none" w:sz="0" w:space="0" w:color="auto"/>
                <w:right w:val="none" w:sz="0" w:space="0" w:color="auto"/>
              </w:divBdr>
            </w:div>
            <w:div w:id="571044920">
              <w:marLeft w:val="0"/>
              <w:marRight w:val="0"/>
              <w:marTop w:val="0"/>
              <w:marBottom w:val="0"/>
              <w:divBdr>
                <w:top w:val="none" w:sz="0" w:space="0" w:color="auto"/>
                <w:left w:val="none" w:sz="0" w:space="0" w:color="auto"/>
                <w:bottom w:val="none" w:sz="0" w:space="0" w:color="auto"/>
                <w:right w:val="none" w:sz="0" w:space="0" w:color="auto"/>
              </w:divBdr>
            </w:div>
            <w:div w:id="572393202">
              <w:marLeft w:val="0"/>
              <w:marRight w:val="0"/>
              <w:marTop w:val="0"/>
              <w:marBottom w:val="0"/>
              <w:divBdr>
                <w:top w:val="none" w:sz="0" w:space="0" w:color="auto"/>
                <w:left w:val="none" w:sz="0" w:space="0" w:color="auto"/>
                <w:bottom w:val="none" w:sz="0" w:space="0" w:color="auto"/>
                <w:right w:val="none" w:sz="0" w:space="0" w:color="auto"/>
              </w:divBdr>
            </w:div>
            <w:div w:id="577905661">
              <w:marLeft w:val="0"/>
              <w:marRight w:val="0"/>
              <w:marTop w:val="0"/>
              <w:marBottom w:val="0"/>
              <w:divBdr>
                <w:top w:val="none" w:sz="0" w:space="0" w:color="auto"/>
                <w:left w:val="none" w:sz="0" w:space="0" w:color="auto"/>
                <w:bottom w:val="none" w:sz="0" w:space="0" w:color="auto"/>
                <w:right w:val="none" w:sz="0" w:space="0" w:color="auto"/>
              </w:divBdr>
            </w:div>
            <w:div w:id="600063565">
              <w:marLeft w:val="0"/>
              <w:marRight w:val="0"/>
              <w:marTop w:val="0"/>
              <w:marBottom w:val="0"/>
              <w:divBdr>
                <w:top w:val="none" w:sz="0" w:space="0" w:color="auto"/>
                <w:left w:val="none" w:sz="0" w:space="0" w:color="auto"/>
                <w:bottom w:val="none" w:sz="0" w:space="0" w:color="auto"/>
                <w:right w:val="none" w:sz="0" w:space="0" w:color="auto"/>
              </w:divBdr>
            </w:div>
            <w:div w:id="607011336">
              <w:marLeft w:val="0"/>
              <w:marRight w:val="0"/>
              <w:marTop w:val="0"/>
              <w:marBottom w:val="0"/>
              <w:divBdr>
                <w:top w:val="none" w:sz="0" w:space="0" w:color="auto"/>
                <w:left w:val="none" w:sz="0" w:space="0" w:color="auto"/>
                <w:bottom w:val="none" w:sz="0" w:space="0" w:color="auto"/>
                <w:right w:val="none" w:sz="0" w:space="0" w:color="auto"/>
              </w:divBdr>
            </w:div>
            <w:div w:id="650523738">
              <w:marLeft w:val="0"/>
              <w:marRight w:val="0"/>
              <w:marTop w:val="0"/>
              <w:marBottom w:val="0"/>
              <w:divBdr>
                <w:top w:val="none" w:sz="0" w:space="0" w:color="auto"/>
                <w:left w:val="none" w:sz="0" w:space="0" w:color="auto"/>
                <w:bottom w:val="none" w:sz="0" w:space="0" w:color="auto"/>
                <w:right w:val="none" w:sz="0" w:space="0" w:color="auto"/>
              </w:divBdr>
            </w:div>
            <w:div w:id="667559166">
              <w:marLeft w:val="0"/>
              <w:marRight w:val="0"/>
              <w:marTop w:val="0"/>
              <w:marBottom w:val="0"/>
              <w:divBdr>
                <w:top w:val="none" w:sz="0" w:space="0" w:color="auto"/>
                <w:left w:val="none" w:sz="0" w:space="0" w:color="auto"/>
                <w:bottom w:val="none" w:sz="0" w:space="0" w:color="auto"/>
                <w:right w:val="none" w:sz="0" w:space="0" w:color="auto"/>
              </w:divBdr>
            </w:div>
            <w:div w:id="674918838">
              <w:marLeft w:val="0"/>
              <w:marRight w:val="0"/>
              <w:marTop w:val="0"/>
              <w:marBottom w:val="0"/>
              <w:divBdr>
                <w:top w:val="none" w:sz="0" w:space="0" w:color="auto"/>
                <w:left w:val="none" w:sz="0" w:space="0" w:color="auto"/>
                <w:bottom w:val="none" w:sz="0" w:space="0" w:color="auto"/>
                <w:right w:val="none" w:sz="0" w:space="0" w:color="auto"/>
              </w:divBdr>
            </w:div>
            <w:div w:id="690684114">
              <w:marLeft w:val="0"/>
              <w:marRight w:val="0"/>
              <w:marTop w:val="0"/>
              <w:marBottom w:val="0"/>
              <w:divBdr>
                <w:top w:val="none" w:sz="0" w:space="0" w:color="auto"/>
                <w:left w:val="none" w:sz="0" w:space="0" w:color="auto"/>
                <w:bottom w:val="none" w:sz="0" w:space="0" w:color="auto"/>
                <w:right w:val="none" w:sz="0" w:space="0" w:color="auto"/>
              </w:divBdr>
            </w:div>
            <w:div w:id="692919350">
              <w:marLeft w:val="0"/>
              <w:marRight w:val="0"/>
              <w:marTop w:val="0"/>
              <w:marBottom w:val="0"/>
              <w:divBdr>
                <w:top w:val="none" w:sz="0" w:space="0" w:color="auto"/>
                <w:left w:val="none" w:sz="0" w:space="0" w:color="auto"/>
                <w:bottom w:val="none" w:sz="0" w:space="0" w:color="auto"/>
                <w:right w:val="none" w:sz="0" w:space="0" w:color="auto"/>
              </w:divBdr>
            </w:div>
            <w:div w:id="712652956">
              <w:marLeft w:val="0"/>
              <w:marRight w:val="0"/>
              <w:marTop w:val="0"/>
              <w:marBottom w:val="0"/>
              <w:divBdr>
                <w:top w:val="none" w:sz="0" w:space="0" w:color="auto"/>
                <w:left w:val="none" w:sz="0" w:space="0" w:color="auto"/>
                <w:bottom w:val="none" w:sz="0" w:space="0" w:color="auto"/>
                <w:right w:val="none" w:sz="0" w:space="0" w:color="auto"/>
              </w:divBdr>
            </w:div>
            <w:div w:id="719213517">
              <w:marLeft w:val="0"/>
              <w:marRight w:val="0"/>
              <w:marTop w:val="0"/>
              <w:marBottom w:val="0"/>
              <w:divBdr>
                <w:top w:val="none" w:sz="0" w:space="0" w:color="auto"/>
                <w:left w:val="none" w:sz="0" w:space="0" w:color="auto"/>
                <w:bottom w:val="none" w:sz="0" w:space="0" w:color="auto"/>
                <w:right w:val="none" w:sz="0" w:space="0" w:color="auto"/>
              </w:divBdr>
            </w:div>
            <w:div w:id="730616665">
              <w:marLeft w:val="0"/>
              <w:marRight w:val="0"/>
              <w:marTop w:val="0"/>
              <w:marBottom w:val="0"/>
              <w:divBdr>
                <w:top w:val="none" w:sz="0" w:space="0" w:color="auto"/>
                <w:left w:val="none" w:sz="0" w:space="0" w:color="auto"/>
                <w:bottom w:val="none" w:sz="0" w:space="0" w:color="auto"/>
                <w:right w:val="none" w:sz="0" w:space="0" w:color="auto"/>
              </w:divBdr>
            </w:div>
            <w:div w:id="731005757">
              <w:marLeft w:val="0"/>
              <w:marRight w:val="0"/>
              <w:marTop w:val="0"/>
              <w:marBottom w:val="0"/>
              <w:divBdr>
                <w:top w:val="none" w:sz="0" w:space="0" w:color="auto"/>
                <w:left w:val="none" w:sz="0" w:space="0" w:color="auto"/>
                <w:bottom w:val="none" w:sz="0" w:space="0" w:color="auto"/>
                <w:right w:val="none" w:sz="0" w:space="0" w:color="auto"/>
              </w:divBdr>
            </w:div>
            <w:div w:id="747381842">
              <w:marLeft w:val="0"/>
              <w:marRight w:val="0"/>
              <w:marTop w:val="0"/>
              <w:marBottom w:val="0"/>
              <w:divBdr>
                <w:top w:val="none" w:sz="0" w:space="0" w:color="auto"/>
                <w:left w:val="none" w:sz="0" w:space="0" w:color="auto"/>
                <w:bottom w:val="none" w:sz="0" w:space="0" w:color="auto"/>
                <w:right w:val="none" w:sz="0" w:space="0" w:color="auto"/>
              </w:divBdr>
            </w:div>
            <w:div w:id="747732395">
              <w:marLeft w:val="0"/>
              <w:marRight w:val="0"/>
              <w:marTop w:val="0"/>
              <w:marBottom w:val="0"/>
              <w:divBdr>
                <w:top w:val="none" w:sz="0" w:space="0" w:color="auto"/>
                <w:left w:val="none" w:sz="0" w:space="0" w:color="auto"/>
                <w:bottom w:val="none" w:sz="0" w:space="0" w:color="auto"/>
                <w:right w:val="none" w:sz="0" w:space="0" w:color="auto"/>
              </w:divBdr>
            </w:div>
            <w:div w:id="775371736">
              <w:marLeft w:val="0"/>
              <w:marRight w:val="0"/>
              <w:marTop w:val="0"/>
              <w:marBottom w:val="0"/>
              <w:divBdr>
                <w:top w:val="none" w:sz="0" w:space="0" w:color="auto"/>
                <w:left w:val="none" w:sz="0" w:space="0" w:color="auto"/>
                <w:bottom w:val="none" w:sz="0" w:space="0" w:color="auto"/>
                <w:right w:val="none" w:sz="0" w:space="0" w:color="auto"/>
              </w:divBdr>
            </w:div>
            <w:div w:id="777331588">
              <w:marLeft w:val="0"/>
              <w:marRight w:val="0"/>
              <w:marTop w:val="0"/>
              <w:marBottom w:val="0"/>
              <w:divBdr>
                <w:top w:val="none" w:sz="0" w:space="0" w:color="auto"/>
                <w:left w:val="none" w:sz="0" w:space="0" w:color="auto"/>
                <w:bottom w:val="none" w:sz="0" w:space="0" w:color="auto"/>
                <w:right w:val="none" w:sz="0" w:space="0" w:color="auto"/>
              </w:divBdr>
            </w:div>
            <w:div w:id="780296006">
              <w:marLeft w:val="0"/>
              <w:marRight w:val="0"/>
              <w:marTop w:val="0"/>
              <w:marBottom w:val="0"/>
              <w:divBdr>
                <w:top w:val="none" w:sz="0" w:space="0" w:color="auto"/>
                <w:left w:val="none" w:sz="0" w:space="0" w:color="auto"/>
                <w:bottom w:val="none" w:sz="0" w:space="0" w:color="auto"/>
                <w:right w:val="none" w:sz="0" w:space="0" w:color="auto"/>
              </w:divBdr>
            </w:div>
            <w:div w:id="821123650">
              <w:marLeft w:val="0"/>
              <w:marRight w:val="0"/>
              <w:marTop w:val="0"/>
              <w:marBottom w:val="0"/>
              <w:divBdr>
                <w:top w:val="none" w:sz="0" w:space="0" w:color="auto"/>
                <w:left w:val="none" w:sz="0" w:space="0" w:color="auto"/>
                <w:bottom w:val="none" w:sz="0" w:space="0" w:color="auto"/>
                <w:right w:val="none" w:sz="0" w:space="0" w:color="auto"/>
              </w:divBdr>
            </w:div>
            <w:div w:id="841705370">
              <w:marLeft w:val="0"/>
              <w:marRight w:val="0"/>
              <w:marTop w:val="0"/>
              <w:marBottom w:val="0"/>
              <w:divBdr>
                <w:top w:val="none" w:sz="0" w:space="0" w:color="auto"/>
                <w:left w:val="none" w:sz="0" w:space="0" w:color="auto"/>
                <w:bottom w:val="none" w:sz="0" w:space="0" w:color="auto"/>
                <w:right w:val="none" w:sz="0" w:space="0" w:color="auto"/>
              </w:divBdr>
            </w:div>
            <w:div w:id="884832132">
              <w:marLeft w:val="0"/>
              <w:marRight w:val="0"/>
              <w:marTop w:val="0"/>
              <w:marBottom w:val="0"/>
              <w:divBdr>
                <w:top w:val="none" w:sz="0" w:space="0" w:color="auto"/>
                <w:left w:val="none" w:sz="0" w:space="0" w:color="auto"/>
                <w:bottom w:val="none" w:sz="0" w:space="0" w:color="auto"/>
                <w:right w:val="none" w:sz="0" w:space="0" w:color="auto"/>
              </w:divBdr>
            </w:div>
            <w:div w:id="886451765">
              <w:marLeft w:val="0"/>
              <w:marRight w:val="0"/>
              <w:marTop w:val="0"/>
              <w:marBottom w:val="0"/>
              <w:divBdr>
                <w:top w:val="none" w:sz="0" w:space="0" w:color="auto"/>
                <w:left w:val="none" w:sz="0" w:space="0" w:color="auto"/>
                <w:bottom w:val="none" w:sz="0" w:space="0" w:color="auto"/>
                <w:right w:val="none" w:sz="0" w:space="0" w:color="auto"/>
              </w:divBdr>
            </w:div>
            <w:div w:id="894664189">
              <w:marLeft w:val="0"/>
              <w:marRight w:val="0"/>
              <w:marTop w:val="0"/>
              <w:marBottom w:val="0"/>
              <w:divBdr>
                <w:top w:val="none" w:sz="0" w:space="0" w:color="auto"/>
                <w:left w:val="none" w:sz="0" w:space="0" w:color="auto"/>
                <w:bottom w:val="none" w:sz="0" w:space="0" w:color="auto"/>
                <w:right w:val="none" w:sz="0" w:space="0" w:color="auto"/>
              </w:divBdr>
            </w:div>
            <w:div w:id="895119320">
              <w:marLeft w:val="0"/>
              <w:marRight w:val="0"/>
              <w:marTop w:val="0"/>
              <w:marBottom w:val="0"/>
              <w:divBdr>
                <w:top w:val="none" w:sz="0" w:space="0" w:color="auto"/>
                <w:left w:val="none" w:sz="0" w:space="0" w:color="auto"/>
                <w:bottom w:val="none" w:sz="0" w:space="0" w:color="auto"/>
                <w:right w:val="none" w:sz="0" w:space="0" w:color="auto"/>
              </w:divBdr>
            </w:div>
            <w:div w:id="895581847">
              <w:marLeft w:val="0"/>
              <w:marRight w:val="0"/>
              <w:marTop w:val="0"/>
              <w:marBottom w:val="0"/>
              <w:divBdr>
                <w:top w:val="none" w:sz="0" w:space="0" w:color="auto"/>
                <w:left w:val="none" w:sz="0" w:space="0" w:color="auto"/>
                <w:bottom w:val="none" w:sz="0" w:space="0" w:color="auto"/>
                <w:right w:val="none" w:sz="0" w:space="0" w:color="auto"/>
              </w:divBdr>
            </w:div>
            <w:div w:id="941767302">
              <w:marLeft w:val="0"/>
              <w:marRight w:val="0"/>
              <w:marTop w:val="0"/>
              <w:marBottom w:val="0"/>
              <w:divBdr>
                <w:top w:val="none" w:sz="0" w:space="0" w:color="auto"/>
                <w:left w:val="none" w:sz="0" w:space="0" w:color="auto"/>
                <w:bottom w:val="none" w:sz="0" w:space="0" w:color="auto"/>
                <w:right w:val="none" w:sz="0" w:space="0" w:color="auto"/>
              </w:divBdr>
            </w:div>
            <w:div w:id="945041379">
              <w:marLeft w:val="0"/>
              <w:marRight w:val="0"/>
              <w:marTop w:val="0"/>
              <w:marBottom w:val="0"/>
              <w:divBdr>
                <w:top w:val="none" w:sz="0" w:space="0" w:color="auto"/>
                <w:left w:val="none" w:sz="0" w:space="0" w:color="auto"/>
                <w:bottom w:val="none" w:sz="0" w:space="0" w:color="auto"/>
                <w:right w:val="none" w:sz="0" w:space="0" w:color="auto"/>
              </w:divBdr>
            </w:div>
            <w:div w:id="961182445">
              <w:marLeft w:val="0"/>
              <w:marRight w:val="0"/>
              <w:marTop w:val="0"/>
              <w:marBottom w:val="0"/>
              <w:divBdr>
                <w:top w:val="none" w:sz="0" w:space="0" w:color="auto"/>
                <w:left w:val="none" w:sz="0" w:space="0" w:color="auto"/>
                <w:bottom w:val="none" w:sz="0" w:space="0" w:color="auto"/>
                <w:right w:val="none" w:sz="0" w:space="0" w:color="auto"/>
              </w:divBdr>
            </w:div>
            <w:div w:id="970356655">
              <w:marLeft w:val="0"/>
              <w:marRight w:val="0"/>
              <w:marTop w:val="0"/>
              <w:marBottom w:val="0"/>
              <w:divBdr>
                <w:top w:val="none" w:sz="0" w:space="0" w:color="auto"/>
                <w:left w:val="none" w:sz="0" w:space="0" w:color="auto"/>
                <w:bottom w:val="none" w:sz="0" w:space="0" w:color="auto"/>
                <w:right w:val="none" w:sz="0" w:space="0" w:color="auto"/>
              </w:divBdr>
            </w:div>
            <w:div w:id="970523540">
              <w:marLeft w:val="0"/>
              <w:marRight w:val="0"/>
              <w:marTop w:val="0"/>
              <w:marBottom w:val="0"/>
              <w:divBdr>
                <w:top w:val="none" w:sz="0" w:space="0" w:color="auto"/>
                <w:left w:val="none" w:sz="0" w:space="0" w:color="auto"/>
                <w:bottom w:val="none" w:sz="0" w:space="0" w:color="auto"/>
                <w:right w:val="none" w:sz="0" w:space="0" w:color="auto"/>
              </w:divBdr>
            </w:div>
            <w:div w:id="1013412631">
              <w:marLeft w:val="0"/>
              <w:marRight w:val="0"/>
              <w:marTop w:val="0"/>
              <w:marBottom w:val="0"/>
              <w:divBdr>
                <w:top w:val="none" w:sz="0" w:space="0" w:color="auto"/>
                <w:left w:val="none" w:sz="0" w:space="0" w:color="auto"/>
                <w:bottom w:val="none" w:sz="0" w:space="0" w:color="auto"/>
                <w:right w:val="none" w:sz="0" w:space="0" w:color="auto"/>
              </w:divBdr>
            </w:div>
            <w:div w:id="1013457118">
              <w:marLeft w:val="0"/>
              <w:marRight w:val="0"/>
              <w:marTop w:val="0"/>
              <w:marBottom w:val="0"/>
              <w:divBdr>
                <w:top w:val="none" w:sz="0" w:space="0" w:color="auto"/>
                <w:left w:val="none" w:sz="0" w:space="0" w:color="auto"/>
                <w:bottom w:val="none" w:sz="0" w:space="0" w:color="auto"/>
                <w:right w:val="none" w:sz="0" w:space="0" w:color="auto"/>
              </w:divBdr>
            </w:div>
            <w:div w:id="1034189113">
              <w:marLeft w:val="0"/>
              <w:marRight w:val="0"/>
              <w:marTop w:val="0"/>
              <w:marBottom w:val="0"/>
              <w:divBdr>
                <w:top w:val="none" w:sz="0" w:space="0" w:color="auto"/>
                <w:left w:val="none" w:sz="0" w:space="0" w:color="auto"/>
                <w:bottom w:val="none" w:sz="0" w:space="0" w:color="auto"/>
                <w:right w:val="none" w:sz="0" w:space="0" w:color="auto"/>
              </w:divBdr>
            </w:div>
            <w:div w:id="1036004629">
              <w:marLeft w:val="0"/>
              <w:marRight w:val="0"/>
              <w:marTop w:val="0"/>
              <w:marBottom w:val="0"/>
              <w:divBdr>
                <w:top w:val="none" w:sz="0" w:space="0" w:color="auto"/>
                <w:left w:val="none" w:sz="0" w:space="0" w:color="auto"/>
                <w:bottom w:val="none" w:sz="0" w:space="0" w:color="auto"/>
                <w:right w:val="none" w:sz="0" w:space="0" w:color="auto"/>
              </w:divBdr>
            </w:div>
            <w:div w:id="1074476867">
              <w:marLeft w:val="0"/>
              <w:marRight w:val="0"/>
              <w:marTop w:val="0"/>
              <w:marBottom w:val="0"/>
              <w:divBdr>
                <w:top w:val="none" w:sz="0" w:space="0" w:color="auto"/>
                <w:left w:val="none" w:sz="0" w:space="0" w:color="auto"/>
                <w:bottom w:val="none" w:sz="0" w:space="0" w:color="auto"/>
                <w:right w:val="none" w:sz="0" w:space="0" w:color="auto"/>
              </w:divBdr>
            </w:div>
            <w:div w:id="1076172060">
              <w:marLeft w:val="0"/>
              <w:marRight w:val="0"/>
              <w:marTop w:val="0"/>
              <w:marBottom w:val="0"/>
              <w:divBdr>
                <w:top w:val="none" w:sz="0" w:space="0" w:color="auto"/>
                <w:left w:val="none" w:sz="0" w:space="0" w:color="auto"/>
                <w:bottom w:val="none" w:sz="0" w:space="0" w:color="auto"/>
                <w:right w:val="none" w:sz="0" w:space="0" w:color="auto"/>
              </w:divBdr>
            </w:div>
            <w:div w:id="1078482531">
              <w:marLeft w:val="0"/>
              <w:marRight w:val="0"/>
              <w:marTop w:val="0"/>
              <w:marBottom w:val="0"/>
              <w:divBdr>
                <w:top w:val="none" w:sz="0" w:space="0" w:color="auto"/>
                <w:left w:val="none" w:sz="0" w:space="0" w:color="auto"/>
                <w:bottom w:val="none" w:sz="0" w:space="0" w:color="auto"/>
                <w:right w:val="none" w:sz="0" w:space="0" w:color="auto"/>
              </w:divBdr>
            </w:div>
            <w:div w:id="1104109890">
              <w:marLeft w:val="0"/>
              <w:marRight w:val="0"/>
              <w:marTop w:val="0"/>
              <w:marBottom w:val="0"/>
              <w:divBdr>
                <w:top w:val="none" w:sz="0" w:space="0" w:color="auto"/>
                <w:left w:val="none" w:sz="0" w:space="0" w:color="auto"/>
                <w:bottom w:val="none" w:sz="0" w:space="0" w:color="auto"/>
                <w:right w:val="none" w:sz="0" w:space="0" w:color="auto"/>
              </w:divBdr>
            </w:div>
            <w:div w:id="1109160686">
              <w:marLeft w:val="0"/>
              <w:marRight w:val="0"/>
              <w:marTop w:val="0"/>
              <w:marBottom w:val="0"/>
              <w:divBdr>
                <w:top w:val="none" w:sz="0" w:space="0" w:color="auto"/>
                <w:left w:val="none" w:sz="0" w:space="0" w:color="auto"/>
                <w:bottom w:val="none" w:sz="0" w:space="0" w:color="auto"/>
                <w:right w:val="none" w:sz="0" w:space="0" w:color="auto"/>
              </w:divBdr>
            </w:div>
            <w:div w:id="1112361113">
              <w:marLeft w:val="0"/>
              <w:marRight w:val="0"/>
              <w:marTop w:val="0"/>
              <w:marBottom w:val="0"/>
              <w:divBdr>
                <w:top w:val="none" w:sz="0" w:space="0" w:color="auto"/>
                <w:left w:val="none" w:sz="0" w:space="0" w:color="auto"/>
                <w:bottom w:val="none" w:sz="0" w:space="0" w:color="auto"/>
                <w:right w:val="none" w:sz="0" w:space="0" w:color="auto"/>
              </w:divBdr>
            </w:div>
            <w:div w:id="1120102414">
              <w:marLeft w:val="0"/>
              <w:marRight w:val="0"/>
              <w:marTop w:val="0"/>
              <w:marBottom w:val="0"/>
              <w:divBdr>
                <w:top w:val="none" w:sz="0" w:space="0" w:color="auto"/>
                <w:left w:val="none" w:sz="0" w:space="0" w:color="auto"/>
                <w:bottom w:val="none" w:sz="0" w:space="0" w:color="auto"/>
                <w:right w:val="none" w:sz="0" w:space="0" w:color="auto"/>
              </w:divBdr>
            </w:div>
            <w:div w:id="1164737523">
              <w:marLeft w:val="0"/>
              <w:marRight w:val="0"/>
              <w:marTop w:val="0"/>
              <w:marBottom w:val="0"/>
              <w:divBdr>
                <w:top w:val="none" w:sz="0" w:space="0" w:color="auto"/>
                <w:left w:val="none" w:sz="0" w:space="0" w:color="auto"/>
                <w:bottom w:val="none" w:sz="0" w:space="0" w:color="auto"/>
                <w:right w:val="none" w:sz="0" w:space="0" w:color="auto"/>
              </w:divBdr>
            </w:div>
            <w:div w:id="1221483568">
              <w:marLeft w:val="0"/>
              <w:marRight w:val="0"/>
              <w:marTop w:val="0"/>
              <w:marBottom w:val="0"/>
              <w:divBdr>
                <w:top w:val="none" w:sz="0" w:space="0" w:color="auto"/>
                <w:left w:val="none" w:sz="0" w:space="0" w:color="auto"/>
                <w:bottom w:val="none" w:sz="0" w:space="0" w:color="auto"/>
                <w:right w:val="none" w:sz="0" w:space="0" w:color="auto"/>
              </w:divBdr>
            </w:div>
            <w:div w:id="1255627456">
              <w:marLeft w:val="0"/>
              <w:marRight w:val="0"/>
              <w:marTop w:val="0"/>
              <w:marBottom w:val="0"/>
              <w:divBdr>
                <w:top w:val="none" w:sz="0" w:space="0" w:color="auto"/>
                <w:left w:val="none" w:sz="0" w:space="0" w:color="auto"/>
                <w:bottom w:val="none" w:sz="0" w:space="0" w:color="auto"/>
                <w:right w:val="none" w:sz="0" w:space="0" w:color="auto"/>
              </w:divBdr>
            </w:div>
            <w:div w:id="1276133406">
              <w:marLeft w:val="0"/>
              <w:marRight w:val="0"/>
              <w:marTop w:val="0"/>
              <w:marBottom w:val="0"/>
              <w:divBdr>
                <w:top w:val="none" w:sz="0" w:space="0" w:color="auto"/>
                <w:left w:val="none" w:sz="0" w:space="0" w:color="auto"/>
                <w:bottom w:val="none" w:sz="0" w:space="0" w:color="auto"/>
                <w:right w:val="none" w:sz="0" w:space="0" w:color="auto"/>
              </w:divBdr>
            </w:div>
            <w:div w:id="1294097151">
              <w:marLeft w:val="0"/>
              <w:marRight w:val="0"/>
              <w:marTop w:val="0"/>
              <w:marBottom w:val="0"/>
              <w:divBdr>
                <w:top w:val="none" w:sz="0" w:space="0" w:color="auto"/>
                <w:left w:val="none" w:sz="0" w:space="0" w:color="auto"/>
                <w:bottom w:val="none" w:sz="0" w:space="0" w:color="auto"/>
                <w:right w:val="none" w:sz="0" w:space="0" w:color="auto"/>
              </w:divBdr>
            </w:div>
            <w:div w:id="1315793351">
              <w:marLeft w:val="0"/>
              <w:marRight w:val="0"/>
              <w:marTop w:val="0"/>
              <w:marBottom w:val="0"/>
              <w:divBdr>
                <w:top w:val="none" w:sz="0" w:space="0" w:color="auto"/>
                <w:left w:val="none" w:sz="0" w:space="0" w:color="auto"/>
                <w:bottom w:val="none" w:sz="0" w:space="0" w:color="auto"/>
                <w:right w:val="none" w:sz="0" w:space="0" w:color="auto"/>
              </w:divBdr>
            </w:div>
            <w:div w:id="1317804772">
              <w:marLeft w:val="0"/>
              <w:marRight w:val="0"/>
              <w:marTop w:val="0"/>
              <w:marBottom w:val="0"/>
              <w:divBdr>
                <w:top w:val="none" w:sz="0" w:space="0" w:color="auto"/>
                <w:left w:val="none" w:sz="0" w:space="0" w:color="auto"/>
                <w:bottom w:val="none" w:sz="0" w:space="0" w:color="auto"/>
                <w:right w:val="none" w:sz="0" w:space="0" w:color="auto"/>
              </w:divBdr>
            </w:div>
            <w:div w:id="1350914909">
              <w:marLeft w:val="0"/>
              <w:marRight w:val="0"/>
              <w:marTop w:val="0"/>
              <w:marBottom w:val="0"/>
              <w:divBdr>
                <w:top w:val="none" w:sz="0" w:space="0" w:color="auto"/>
                <w:left w:val="none" w:sz="0" w:space="0" w:color="auto"/>
                <w:bottom w:val="none" w:sz="0" w:space="0" w:color="auto"/>
                <w:right w:val="none" w:sz="0" w:space="0" w:color="auto"/>
              </w:divBdr>
            </w:div>
            <w:div w:id="1381323229">
              <w:marLeft w:val="0"/>
              <w:marRight w:val="0"/>
              <w:marTop w:val="0"/>
              <w:marBottom w:val="0"/>
              <w:divBdr>
                <w:top w:val="none" w:sz="0" w:space="0" w:color="auto"/>
                <w:left w:val="none" w:sz="0" w:space="0" w:color="auto"/>
                <w:bottom w:val="none" w:sz="0" w:space="0" w:color="auto"/>
                <w:right w:val="none" w:sz="0" w:space="0" w:color="auto"/>
              </w:divBdr>
            </w:div>
            <w:div w:id="1430004532">
              <w:marLeft w:val="0"/>
              <w:marRight w:val="0"/>
              <w:marTop w:val="0"/>
              <w:marBottom w:val="0"/>
              <w:divBdr>
                <w:top w:val="none" w:sz="0" w:space="0" w:color="auto"/>
                <w:left w:val="none" w:sz="0" w:space="0" w:color="auto"/>
                <w:bottom w:val="none" w:sz="0" w:space="0" w:color="auto"/>
                <w:right w:val="none" w:sz="0" w:space="0" w:color="auto"/>
              </w:divBdr>
            </w:div>
            <w:div w:id="1453204575">
              <w:marLeft w:val="0"/>
              <w:marRight w:val="0"/>
              <w:marTop w:val="0"/>
              <w:marBottom w:val="0"/>
              <w:divBdr>
                <w:top w:val="none" w:sz="0" w:space="0" w:color="auto"/>
                <w:left w:val="none" w:sz="0" w:space="0" w:color="auto"/>
                <w:bottom w:val="none" w:sz="0" w:space="0" w:color="auto"/>
                <w:right w:val="none" w:sz="0" w:space="0" w:color="auto"/>
              </w:divBdr>
            </w:div>
            <w:div w:id="1474251832">
              <w:marLeft w:val="0"/>
              <w:marRight w:val="0"/>
              <w:marTop w:val="0"/>
              <w:marBottom w:val="0"/>
              <w:divBdr>
                <w:top w:val="none" w:sz="0" w:space="0" w:color="auto"/>
                <w:left w:val="none" w:sz="0" w:space="0" w:color="auto"/>
                <w:bottom w:val="none" w:sz="0" w:space="0" w:color="auto"/>
                <w:right w:val="none" w:sz="0" w:space="0" w:color="auto"/>
              </w:divBdr>
            </w:div>
            <w:div w:id="1499496168">
              <w:marLeft w:val="0"/>
              <w:marRight w:val="0"/>
              <w:marTop w:val="0"/>
              <w:marBottom w:val="0"/>
              <w:divBdr>
                <w:top w:val="none" w:sz="0" w:space="0" w:color="auto"/>
                <w:left w:val="none" w:sz="0" w:space="0" w:color="auto"/>
                <w:bottom w:val="none" w:sz="0" w:space="0" w:color="auto"/>
                <w:right w:val="none" w:sz="0" w:space="0" w:color="auto"/>
              </w:divBdr>
            </w:div>
            <w:div w:id="1504396602">
              <w:marLeft w:val="0"/>
              <w:marRight w:val="0"/>
              <w:marTop w:val="0"/>
              <w:marBottom w:val="0"/>
              <w:divBdr>
                <w:top w:val="none" w:sz="0" w:space="0" w:color="auto"/>
                <w:left w:val="none" w:sz="0" w:space="0" w:color="auto"/>
                <w:bottom w:val="none" w:sz="0" w:space="0" w:color="auto"/>
                <w:right w:val="none" w:sz="0" w:space="0" w:color="auto"/>
              </w:divBdr>
            </w:div>
            <w:div w:id="1517185717">
              <w:marLeft w:val="0"/>
              <w:marRight w:val="0"/>
              <w:marTop w:val="0"/>
              <w:marBottom w:val="0"/>
              <w:divBdr>
                <w:top w:val="none" w:sz="0" w:space="0" w:color="auto"/>
                <w:left w:val="none" w:sz="0" w:space="0" w:color="auto"/>
                <w:bottom w:val="none" w:sz="0" w:space="0" w:color="auto"/>
                <w:right w:val="none" w:sz="0" w:space="0" w:color="auto"/>
              </w:divBdr>
            </w:div>
            <w:div w:id="1559591824">
              <w:marLeft w:val="0"/>
              <w:marRight w:val="0"/>
              <w:marTop w:val="0"/>
              <w:marBottom w:val="0"/>
              <w:divBdr>
                <w:top w:val="none" w:sz="0" w:space="0" w:color="auto"/>
                <w:left w:val="none" w:sz="0" w:space="0" w:color="auto"/>
                <w:bottom w:val="none" w:sz="0" w:space="0" w:color="auto"/>
                <w:right w:val="none" w:sz="0" w:space="0" w:color="auto"/>
              </w:divBdr>
            </w:div>
            <w:div w:id="1575630037">
              <w:marLeft w:val="0"/>
              <w:marRight w:val="0"/>
              <w:marTop w:val="0"/>
              <w:marBottom w:val="0"/>
              <w:divBdr>
                <w:top w:val="none" w:sz="0" w:space="0" w:color="auto"/>
                <w:left w:val="none" w:sz="0" w:space="0" w:color="auto"/>
                <w:bottom w:val="none" w:sz="0" w:space="0" w:color="auto"/>
                <w:right w:val="none" w:sz="0" w:space="0" w:color="auto"/>
              </w:divBdr>
            </w:div>
            <w:div w:id="1584485796">
              <w:marLeft w:val="0"/>
              <w:marRight w:val="0"/>
              <w:marTop w:val="0"/>
              <w:marBottom w:val="0"/>
              <w:divBdr>
                <w:top w:val="none" w:sz="0" w:space="0" w:color="auto"/>
                <w:left w:val="none" w:sz="0" w:space="0" w:color="auto"/>
                <w:bottom w:val="none" w:sz="0" w:space="0" w:color="auto"/>
                <w:right w:val="none" w:sz="0" w:space="0" w:color="auto"/>
              </w:divBdr>
            </w:div>
            <w:div w:id="1615481421">
              <w:marLeft w:val="0"/>
              <w:marRight w:val="0"/>
              <w:marTop w:val="0"/>
              <w:marBottom w:val="0"/>
              <w:divBdr>
                <w:top w:val="none" w:sz="0" w:space="0" w:color="auto"/>
                <w:left w:val="none" w:sz="0" w:space="0" w:color="auto"/>
                <w:bottom w:val="none" w:sz="0" w:space="0" w:color="auto"/>
                <w:right w:val="none" w:sz="0" w:space="0" w:color="auto"/>
              </w:divBdr>
            </w:div>
            <w:div w:id="1620451634">
              <w:marLeft w:val="0"/>
              <w:marRight w:val="0"/>
              <w:marTop w:val="0"/>
              <w:marBottom w:val="0"/>
              <w:divBdr>
                <w:top w:val="none" w:sz="0" w:space="0" w:color="auto"/>
                <w:left w:val="none" w:sz="0" w:space="0" w:color="auto"/>
                <w:bottom w:val="none" w:sz="0" w:space="0" w:color="auto"/>
                <w:right w:val="none" w:sz="0" w:space="0" w:color="auto"/>
              </w:divBdr>
            </w:div>
            <w:div w:id="1622498633">
              <w:marLeft w:val="0"/>
              <w:marRight w:val="0"/>
              <w:marTop w:val="0"/>
              <w:marBottom w:val="0"/>
              <w:divBdr>
                <w:top w:val="none" w:sz="0" w:space="0" w:color="auto"/>
                <w:left w:val="none" w:sz="0" w:space="0" w:color="auto"/>
                <w:bottom w:val="none" w:sz="0" w:space="0" w:color="auto"/>
                <w:right w:val="none" w:sz="0" w:space="0" w:color="auto"/>
              </w:divBdr>
            </w:div>
            <w:div w:id="1632780170">
              <w:marLeft w:val="0"/>
              <w:marRight w:val="0"/>
              <w:marTop w:val="0"/>
              <w:marBottom w:val="0"/>
              <w:divBdr>
                <w:top w:val="none" w:sz="0" w:space="0" w:color="auto"/>
                <w:left w:val="none" w:sz="0" w:space="0" w:color="auto"/>
                <w:bottom w:val="none" w:sz="0" w:space="0" w:color="auto"/>
                <w:right w:val="none" w:sz="0" w:space="0" w:color="auto"/>
              </w:divBdr>
            </w:div>
            <w:div w:id="1633823931">
              <w:marLeft w:val="0"/>
              <w:marRight w:val="0"/>
              <w:marTop w:val="0"/>
              <w:marBottom w:val="0"/>
              <w:divBdr>
                <w:top w:val="none" w:sz="0" w:space="0" w:color="auto"/>
                <w:left w:val="none" w:sz="0" w:space="0" w:color="auto"/>
                <w:bottom w:val="none" w:sz="0" w:space="0" w:color="auto"/>
                <w:right w:val="none" w:sz="0" w:space="0" w:color="auto"/>
              </w:divBdr>
            </w:div>
            <w:div w:id="1669795653">
              <w:marLeft w:val="0"/>
              <w:marRight w:val="0"/>
              <w:marTop w:val="0"/>
              <w:marBottom w:val="0"/>
              <w:divBdr>
                <w:top w:val="none" w:sz="0" w:space="0" w:color="auto"/>
                <w:left w:val="none" w:sz="0" w:space="0" w:color="auto"/>
                <w:bottom w:val="none" w:sz="0" w:space="0" w:color="auto"/>
                <w:right w:val="none" w:sz="0" w:space="0" w:color="auto"/>
              </w:divBdr>
            </w:div>
            <w:div w:id="1701511312">
              <w:marLeft w:val="0"/>
              <w:marRight w:val="0"/>
              <w:marTop w:val="0"/>
              <w:marBottom w:val="0"/>
              <w:divBdr>
                <w:top w:val="none" w:sz="0" w:space="0" w:color="auto"/>
                <w:left w:val="none" w:sz="0" w:space="0" w:color="auto"/>
                <w:bottom w:val="none" w:sz="0" w:space="0" w:color="auto"/>
                <w:right w:val="none" w:sz="0" w:space="0" w:color="auto"/>
              </w:divBdr>
            </w:div>
            <w:div w:id="1743869047">
              <w:marLeft w:val="0"/>
              <w:marRight w:val="0"/>
              <w:marTop w:val="0"/>
              <w:marBottom w:val="0"/>
              <w:divBdr>
                <w:top w:val="none" w:sz="0" w:space="0" w:color="auto"/>
                <w:left w:val="none" w:sz="0" w:space="0" w:color="auto"/>
                <w:bottom w:val="none" w:sz="0" w:space="0" w:color="auto"/>
                <w:right w:val="none" w:sz="0" w:space="0" w:color="auto"/>
              </w:divBdr>
            </w:div>
            <w:div w:id="1762799674">
              <w:marLeft w:val="0"/>
              <w:marRight w:val="0"/>
              <w:marTop w:val="0"/>
              <w:marBottom w:val="0"/>
              <w:divBdr>
                <w:top w:val="none" w:sz="0" w:space="0" w:color="auto"/>
                <w:left w:val="none" w:sz="0" w:space="0" w:color="auto"/>
                <w:bottom w:val="none" w:sz="0" w:space="0" w:color="auto"/>
                <w:right w:val="none" w:sz="0" w:space="0" w:color="auto"/>
              </w:divBdr>
            </w:div>
            <w:div w:id="1762877088">
              <w:marLeft w:val="0"/>
              <w:marRight w:val="0"/>
              <w:marTop w:val="0"/>
              <w:marBottom w:val="0"/>
              <w:divBdr>
                <w:top w:val="none" w:sz="0" w:space="0" w:color="auto"/>
                <w:left w:val="none" w:sz="0" w:space="0" w:color="auto"/>
                <w:bottom w:val="none" w:sz="0" w:space="0" w:color="auto"/>
                <w:right w:val="none" w:sz="0" w:space="0" w:color="auto"/>
              </w:divBdr>
            </w:div>
            <w:div w:id="1774083218">
              <w:marLeft w:val="0"/>
              <w:marRight w:val="0"/>
              <w:marTop w:val="0"/>
              <w:marBottom w:val="0"/>
              <w:divBdr>
                <w:top w:val="none" w:sz="0" w:space="0" w:color="auto"/>
                <w:left w:val="none" w:sz="0" w:space="0" w:color="auto"/>
                <w:bottom w:val="none" w:sz="0" w:space="0" w:color="auto"/>
                <w:right w:val="none" w:sz="0" w:space="0" w:color="auto"/>
              </w:divBdr>
            </w:div>
            <w:div w:id="1797093122">
              <w:marLeft w:val="0"/>
              <w:marRight w:val="0"/>
              <w:marTop w:val="0"/>
              <w:marBottom w:val="0"/>
              <w:divBdr>
                <w:top w:val="none" w:sz="0" w:space="0" w:color="auto"/>
                <w:left w:val="none" w:sz="0" w:space="0" w:color="auto"/>
                <w:bottom w:val="none" w:sz="0" w:space="0" w:color="auto"/>
                <w:right w:val="none" w:sz="0" w:space="0" w:color="auto"/>
              </w:divBdr>
            </w:div>
            <w:div w:id="1800414178">
              <w:marLeft w:val="0"/>
              <w:marRight w:val="0"/>
              <w:marTop w:val="0"/>
              <w:marBottom w:val="0"/>
              <w:divBdr>
                <w:top w:val="none" w:sz="0" w:space="0" w:color="auto"/>
                <w:left w:val="none" w:sz="0" w:space="0" w:color="auto"/>
                <w:bottom w:val="none" w:sz="0" w:space="0" w:color="auto"/>
                <w:right w:val="none" w:sz="0" w:space="0" w:color="auto"/>
              </w:divBdr>
            </w:div>
            <w:div w:id="1806893220">
              <w:marLeft w:val="0"/>
              <w:marRight w:val="0"/>
              <w:marTop w:val="0"/>
              <w:marBottom w:val="0"/>
              <w:divBdr>
                <w:top w:val="none" w:sz="0" w:space="0" w:color="auto"/>
                <w:left w:val="none" w:sz="0" w:space="0" w:color="auto"/>
                <w:bottom w:val="none" w:sz="0" w:space="0" w:color="auto"/>
                <w:right w:val="none" w:sz="0" w:space="0" w:color="auto"/>
              </w:divBdr>
            </w:div>
            <w:div w:id="1810437423">
              <w:marLeft w:val="0"/>
              <w:marRight w:val="0"/>
              <w:marTop w:val="0"/>
              <w:marBottom w:val="0"/>
              <w:divBdr>
                <w:top w:val="none" w:sz="0" w:space="0" w:color="auto"/>
                <w:left w:val="none" w:sz="0" w:space="0" w:color="auto"/>
                <w:bottom w:val="none" w:sz="0" w:space="0" w:color="auto"/>
                <w:right w:val="none" w:sz="0" w:space="0" w:color="auto"/>
              </w:divBdr>
            </w:div>
            <w:div w:id="1824469449">
              <w:marLeft w:val="0"/>
              <w:marRight w:val="0"/>
              <w:marTop w:val="0"/>
              <w:marBottom w:val="0"/>
              <w:divBdr>
                <w:top w:val="none" w:sz="0" w:space="0" w:color="auto"/>
                <w:left w:val="none" w:sz="0" w:space="0" w:color="auto"/>
                <w:bottom w:val="none" w:sz="0" w:space="0" w:color="auto"/>
                <w:right w:val="none" w:sz="0" w:space="0" w:color="auto"/>
              </w:divBdr>
            </w:div>
            <w:div w:id="1828857640">
              <w:marLeft w:val="0"/>
              <w:marRight w:val="0"/>
              <w:marTop w:val="0"/>
              <w:marBottom w:val="0"/>
              <w:divBdr>
                <w:top w:val="none" w:sz="0" w:space="0" w:color="auto"/>
                <w:left w:val="none" w:sz="0" w:space="0" w:color="auto"/>
                <w:bottom w:val="none" w:sz="0" w:space="0" w:color="auto"/>
                <w:right w:val="none" w:sz="0" w:space="0" w:color="auto"/>
              </w:divBdr>
            </w:div>
            <w:div w:id="1856531603">
              <w:marLeft w:val="0"/>
              <w:marRight w:val="0"/>
              <w:marTop w:val="0"/>
              <w:marBottom w:val="0"/>
              <w:divBdr>
                <w:top w:val="none" w:sz="0" w:space="0" w:color="auto"/>
                <w:left w:val="none" w:sz="0" w:space="0" w:color="auto"/>
                <w:bottom w:val="none" w:sz="0" w:space="0" w:color="auto"/>
                <w:right w:val="none" w:sz="0" w:space="0" w:color="auto"/>
              </w:divBdr>
            </w:div>
            <w:div w:id="1874810075">
              <w:marLeft w:val="0"/>
              <w:marRight w:val="0"/>
              <w:marTop w:val="0"/>
              <w:marBottom w:val="0"/>
              <w:divBdr>
                <w:top w:val="none" w:sz="0" w:space="0" w:color="auto"/>
                <w:left w:val="none" w:sz="0" w:space="0" w:color="auto"/>
                <w:bottom w:val="none" w:sz="0" w:space="0" w:color="auto"/>
                <w:right w:val="none" w:sz="0" w:space="0" w:color="auto"/>
              </w:divBdr>
            </w:div>
            <w:div w:id="1876966837">
              <w:marLeft w:val="0"/>
              <w:marRight w:val="0"/>
              <w:marTop w:val="0"/>
              <w:marBottom w:val="0"/>
              <w:divBdr>
                <w:top w:val="none" w:sz="0" w:space="0" w:color="auto"/>
                <w:left w:val="none" w:sz="0" w:space="0" w:color="auto"/>
                <w:bottom w:val="none" w:sz="0" w:space="0" w:color="auto"/>
                <w:right w:val="none" w:sz="0" w:space="0" w:color="auto"/>
              </w:divBdr>
            </w:div>
            <w:div w:id="1913006992">
              <w:marLeft w:val="0"/>
              <w:marRight w:val="0"/>
              <w:marTop w:val="0"/>
              <w:marBottom w:val="0"/>
              <w:divBdr>
                <w:top w:val="none" w:sz="0" w:space="0" w:color="auto"/>
                <w:left w:val="none" w:sz="0" w:space="0" w:color="auto"/>
                <w:bottom w:val="none" w:sz="0" w:space="0" w:color="auto"/>
                <w:right w:val="none" w:sz="0" w:space="0" w:color="auto"/>
              </w:divBdr>
            </w:div>
            <w:div w:id="1918662146">
              <w:marLeft w:val="0"/>
              <w:marRight w:val="0"/>
              <w:marTop w:val="0"/>
              <w:marBottom w:val="0"/>
              <w:divBdr>
                <w:top w:val="none" w:sz="0" w:space="0" w:color="auto"/>
                <w:left w:val="none" w:sz="0" w:space="0" w:color="auto"/>
                <w:bottom w:val="none" w:sz="0" w:space="0" w:color="auto"/>
                <w:right w:val="none" w:sz="0" w:space="0" w:color="auto"/>
              </w:divBdr>
            </w:div>
            <w:div w:id="1962344797">
              <w:marLeft w:val="0"/>
              <w:marRight w:val="0"/>
              <w:marTop w:val="0"/>
              <w:marBottom w:val="0"/>
              <w:divBdr>
                <w:top w:val="none" w:sz="0" w:space="0" w:color="auto"/>
                <w:left w:val="none" w:sz="0" w:space="0" w:color="auto"/>
                <w:bottom w:val="none" w:sz="0" w:space="0" w:color="auto"/>
                <w:right w:val="none" w:sz="0" w:space="0" w:color="auto"/>
              </w:divBdr>
            </w:div>
            <w:div w:id="1983658612">
              <w:marLeft w:val="0"/>
              <w:marRight w:val="0"/>
              <w:marTop w:val="0"/>
              <w:marBottom w:val="0"/>
              <w:divBdr>
                <w:top w:val="none" w:sz="0" w:space="0" w:color="auto"/>
                <w:left w:val="none" w:sz="0" w:space="0" w:color="auto"/>
                <w:bottom w:val="none" w:sz="0" w:space="0" w:color="auto"/>
                <w:right w:val="none" w:sz="0" w:space="0" w:color="auto"/>
              </w:divBdr>
            </w:div>
            <w:div w:id="1993019304">
              <w:marLeft w:val="0"/>
              <w:marRight w:val="0"/>
              <w:marTop w:val="0"/>
              <w:marBottom w:val="0"/>
              <w:divBdr>
                <w:top w:val="none" w:sz="0" w:space="0" w:color="auto"/>
                <w:left w:val="none" w:sz="0" w:space="0" w:color="auto"/>
                <w:bottom w:val="none" w:sz="0" w:space="0" w:color="auto"/>
                <w:right w:val="none" w:sz="0" w:space="0" w:color="auto"/>
              </w:divBdr>
            </w:div>
            <w:div w:id="1993942531">
              <w:marLeft w:val="0"/>
              <w:marRight w:val="0"/>
              <w:marTop w:val="0"/>
              <w:marBottom w:val="0"/>
              <w:divBdr>
                <w:top w:val="none" w:sz="0" w:space="0" w:color="auto"/>
                <w:left w:val="none" w:sz="0" w:space="0" w:color="auto"/>
                <w:bottom w:val="none" w:sz="0" w:space="0" w:color="auto"/>
                <w:right w:val="none" w:sz="0" w:space="0" w:color="auto"/>
              </w:divBdr>
            </w:div>
            <w:div w:id="2008316280">
              <w:marLeft w:val="0"/>
              <w:marRight w:val="0"/>
              <w:marTop w:val="0"/>
              <w:marBottom w:val="0"/>
              <w:divBdr>
                <w:top w:val="none" w:sz="0" w:space="0" w:color="auto"/>
                <w:left w:val="none" w:sz="0" w:space="0" w:color="auto"/>
                <w:bottom w:val="none" w:sz="0" w:space="0" w:color="auto"/>
                <w:right w:val="none" w:sz="0" w:space="0" w:color="auto"/>
              </w:divBdr>
            </w:div>
            <w:div w:id="2023704764">
              <w:marLeft w:val="0"/>
              <w:marRight w:val="0"/>
              <w:marTop w:val="0"/>
              <w:marBottom w:val="0"/>
              <w:divBdr>
                <w:top w:val="none" w:sz="0" w:space="0" w:color="auto"/>
                <w:left w:val="none" w:sz="0" w:space="0" w:color="auto"/>
                <w:bottom w:val="none" w:sz="0" w:space="0" w:color="auto"/>
                <w:right w:val="none" w:sz="0" w:space="0" w:color="auto"/>
              </w:divBdr>
            </w:div>
            <w:div w:id="2029215861">
              <w:marLeft w:val="0"/>
              <w:marRight w:val="0"/>
              <w:marTop w:val="0"/>
              <w:marBottom w:val="0"/>
              <w:divBdr>
                <w:top w:val="none" w:sz="0" w:space="0" w:color="auto"/>
                <w:left w:val="none" w:sz="0" w:space="0" w:color="auto"/>
                <w:bottom w:val="none" w:sz="0" w:space="0" w:color="auto"/>
                <w:right w:val="none" w:sz="0" w:space="0" w:color="auto"/>
              </w:divBdr>
            </w:div>
            <w:div w:id="2047870234">
              <w:marLeft w:val="0"/>
              <w:marRight w:val="0"/>
              <w:marTop w:val="0"/>
              <w:marBottom w:val="0"/>
              <w:divBdr>
                <w:top w:val="none" w:sz="0" w:space="0" w:color="auto"/>
                <w:left w:val="none" w:sz="0" w:space="0" w:color="auto"/>
                <w:bottom w:val="none" w:sz="0" w:space="0" w:color="auto"/>
                <w:right w:val="none" w:sz="0" w:space="0" w:color="auto"/>
              </w:divBdr>
            </w:div>
            <w:div w:id="2058233887">
              <w:marLeft w:val="0"/>
              <w:marRight w:val="0"/>
              <w:marTop w:val="0"/>
              <w:marBottom w:val="0"/>
              <w:divBdr>
                <w:top w:val="none" w:sz="0" w:space="0" w:color="auto"/>
                <w:left w:val="none" w:sz="0" w:space="0" w:color="auto"/>
                <w:bottom w:val="none" w:sz="0" w:space="0" w:color="auto"/>
                <w:right w:val="none" w:sz="0" w:space="0" w:color="auto"/>
              </w:divBdr>
            </w:div>
            <w:div w:id="2085255997">
              <w:marLeft w:val="0"/>
              <w:marRight w:val="0"/>
              <w:marTop w:val="0"/>
              <w:marBottom w:val="0"/>
              <w:divBdr>
                <w:top w:val="none" w:sz="0" w:space="0" w:color="auto"/>
                <w:left w:val="none" w:sz="0" w:space="0" w:color="auto"/>
                <w:bottom w:val="none" w:sz="0" w:space="0" w:color="auto"/>
                <w:right w:val="none" w:sz="0" w:space="0" w:color="auto"/>
              </w:divBdr>
            </w:div>
            <w:div w:id="2094889648">
              <w:marLeft w:val="0"/>
              <w:marRight w:val="0"/>
              <w:marTop w:val="0"/>
              <w:marBottom w:val="0"/>
              <w:divBdr>
                <w:top w:val="none" w:sz="0" w:space="0" w:color="auto"/>
                <w:left w:val="none" w:sz="0" w:space="0" w:color="auto"/>
                <w:bottom w:val="none" w:sz="0" w:space="0" w:color="auto"/>
                <w:right w:val="none" w:sz="0" w:space="0" w:color="auto"/>
              </w:divBdr>
            </w:div>
            <w:div w:id="2107339933">
              <w:marLeft w:val="0"/>
              <w:marRight w:val="0"/>
              <w:marTop w:val="0"/>
              <w:marBottom w:val="0"/>
              <w:divBdr>
                <w:top w:val="none" w:sz="0" w:space="0" w:color="auto"/>
                <w:left w:val="none" w:sz="0" w:space="0" w:color="auto"/>
                <w:bottom w:val="none" w:sz="0" w:space="0" w:color="auto"/>
                <w:right w:val="none" w:sz="0" w:space="0" w:color="auto"/>
              </w:divBdr>
            </w:div>
            <w:div w:id="212541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07508831">
      <w:bodyDiv w:val="1"/>
      <w:marLeft w:val="0"/>
      <w:marRight w:val="0"/>
      <w:marTop w:val="0"/>
      <w:marBottom w:val="0"/>
      <w:divBdr>
        <w:top w:val="none" w:sz="0" w:space="0" w:color="auto"/>
        <w:left w:val="none" w:sz="0" w:space="0" w:color="auto"/>
        <w:bottom w:val="none" w:sz="0" w:space="0" w:color="auto"/>
        <w:right w:val="none" w:sz="0" w:space="0" w:color="auto"/>
      </w:divBdr>
      <w:divsChild>
        <w:div w:id="1721857131">
          <w:marLeft w:val="446"/>
          <w:marRight w:val="0"/>
          <w:marTop w:val="180"/>
          <w:marBottom w:val="0"/>
          <w:divBdr>
            <w:top w:val="none" w:sz="0" w:space="0" w:color="auto"/>
            <w:left w:val="none" w:sz="0" w:space="0" w:color="auto"/>
            <w:bottom w:val="none" w:sz="0" w:space="0" w:color="auto"/>
            <w:right w:val="none" w:sz="0" w:space="0" w:color="auto"/>
          </w:divBdr>
        </w:div>
      </w:divsChild>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73264823">
      <w:bodyDiv w:val="1"/>
      <w:marLeft w:val="0"/>
      <w:marRight w:val="0"/>
      <w:marTop w:val="0"/>
      <w:marBottom w:val="0"/>
      <w:divBdr>
        <w:top w:val="none" w:sz="0" w:space="0" w:color="auto"/>
        <w:left w:val="none" w:sz="0" w:space="0" w:color="auto"/>
        <w:bottom w:val="none" w:sz="0" w:space="0" w:color="auto"/>
        <w:right w:val="none" w:sz="0" w:space="0" w:color="auto"/>
      </w:divBdr>
      <w:divsChild>
        <w:div w:id="1543638992">
          <w:marLeft w:val="547"/>
          <w:marRight w:val="0"/>
          <w:marTop w:val="0"/>
          <w:marBottom w:val="0"/>
          <w:divBdr>
            <w:top w:val="none" w:sz="0" w:space="0" w:color="auto"/>
            <w:left w:val="none" w:sz="0" w:space="0" w:color="auto"/>
            <w:bottom w:val="none" w:sz="0" w:space="0" w:color="auto"/>
            <w:right w:val="none" w:sz="0" w:space="0" w:color="auto"/>
          </w:divBdr>
        </w:div>
      </w:divsChild>
    </w:div>
    <w:div w:id="1427921801">
      <w:bodyDiv w:val="1"/>
      <w:marLeft w:val="0"/>
      <w:marRight w:val="0"/>
      <w:marTop w:val="0"/>
      <w:marBottom w:val="0"/>
      <w:divBdr>
        <w:top w:val="none" w:sz="0" w:space="0" w:color="auto"/>
        <w:left w:val="none" w:sz="0" w:space="0" w:color="auto"/>
        <w:bottom w:val="none" w:sz="0" w:space="0" w:color="auto"/>
        <w:right w:val="none" w:sz="0" w:space="0" w:color="auto"/>
      </w:divBdr>
    </w:div>
    <w:div w:id="1458720183">
      <w:bodyDiv w:val="1"/>
      <w:marLeft w:val="0"/>
      <w:marRight w:val="0"/>
      <w:marTop w:val="0"/>
      <w:marBottom w:val="0"/>
      <w:divBdr>
        <w:top w:val="none" w:sz="0" w:space="0" w:color="auto"/>
        <w:left w:val="none" w:sz="0" w:space="0" w:color="auto"/>
        <w:bottom w:val="none" w:sz="0" w:space="0" w:color="auto"/>
        <w:right w:val="none" w:sz="0" w:space="0" w:color="auto"/>
      </w:divBdr>
    </w:div>
    <w:div w:id="1545408056">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49574363">
      <w:bodyDiv w:val="1"/>
      <w:marLeft w:val="0"/>
      <w:marRight w:val="0"/>
      <w:marTop w:val="0"/>
      <w:marBottom w:val="0"/>
      <w:divBdr>
        <w:top w:val="none" w:sz="0" w:space="0" w:color="auto"/>
        <w:left w:val="none" w:sz="0" w:space="0" w:color="auto"/>
        <w:bottom w:val="none" w:sz="0" w:space="0" w:color="auto"/>
        <w:right w:val="none" w:sz="0" w:space="0" w:color="auto"/>
      </w:divBdr>
      <w:divsChild>
        <w:div w:id="1133447348">
          <w:marLeft w:val="216"/>
          <w:marRight w:val="0"/>
          <w:marTop w:val="240"/>
          <w:marBottom w:val="0"/>
          <w:divBdr>
            <w:top w:val="none" w:sz="0" w:space="0" w:color="auto"/>
            <w:left w:val="none" w:sz="0" w:space="0" w:color="auto"/>
            <w:bottom w:val="none" w:sz="0" w:space="0" w:color="auto"/>
            <w:right w:val="none" w:sz="0" w:space="0" w:color="auto"/>
          </w:divBdr>
        </w:div>
      </w:divsChild>
    </w:div>
    <w:div w:id="1794905322">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68005297">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56849567">
      <w:bodyDiv w:val="1"/>
      <w:marLeft w:val="0"/>
      <w:marRight w:val="0"/>
      <w:marTop w:val="0"/>
      <w:marBottom w:val="0"/>
      <w:divBdr>
        <w:top w:val="none" w:sz="0" w:space="0" w:color="auto"/>
        <w:left w:val="none" w:sz="0" w:space="0" w:color="auto"/>
        <w:bottom w:val="none" w:sz="0" w:space="0" w:color="auto"/>
        <w:right w:val="none" w:sz="0" w:space="0" w:color="auto"/>
      </w:divBdr>
      <w:divsChild>
        <w:div w:id="1227841673">
          <w:marLeft w:val="547"/>
          <w:marRight w:val="0"/>
          <w:marTop w:val="0"/>
          <w:marBottom w:val="0"/>
          <w:divBdr>
            <w:top w:val="none" w:sz="0" w:space="0" w:color="auto"/>
            <w:left w:val="none" w:sz="0" w:space="0" w:color="auto"/>
            <w:bottom w:val="none" w:sz="0" w:space="0" w:color="auto"/>
            <w:right w:val="none" w:sz="0" w:space="0" w:color="auto"/>
          </w:divBdr>
        </w:div>
      </w:divsChild>
    </w:div>
    <w:div w:id="2071296474">
      <w:bodyDiv w:val="1"/>
      <w:marLeft w:val="0"/>
      <w:marRight w:val="0"/>
      <w:marTop w:val="0"/>
      <w:marBottom w:val="0"/>
      <w:divBdr>
        <w:top w:val="none" w:sz="0" w:space="0" w:color="auto"/>
        <w:left w:val="none" w:sz="0" w:space="0" w:color="auto"/>
        <w:bottom w:val="none" w:sz="0" w:space="0" w:color="auto"/>
        <w:right w:val="none" w:sz="0" w:space="0" w:color="auto"/>
      </w:divBdr>
    </w:div>
    <w:div w:id="2084527803">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16/Docs/R1-2401460.zip"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yperlink" Target="https://www.3gpp.org/ftp/tsg_ran/WG1_RL1/TSGR1_116b/Docs/R1-2403213.zip" TargetMode="External"/><Relationship Id="rId7" Type="http://schemas.openxmlformats.org/officeDocument/2006/relationships/settings" Target="settings.xml"/><Relationship Id="rId12" Type="http://schemas.openxmlformats.org/officeDocument/2006/relationships/hyperlink" Target="https://www.3gpp.org/ftp/tsg_ran/WG1_RL1/TSGR1_116b/Docs/R1-2403213.zip" TargetMode="External"/><Relationship Id="rId17" Type="http://schemas.openxmlformats.org/officeDocument/2006/relationships/image" Target="media/image2.svg"/><Relationship Id="rId25" Type="http://schemas.openxmlformats.org/officeDocument/2006/relationships/image" Target="media/image10.png"/><Relationship Id="rId33" Type="http://schemas.openxmlformats.org/officeDocument/2006/relationships/hyperlink" Target="https://www.3gpp.org/ftp/tsg_ran/WG1_RL1/TSGR1_116b/Docs/R1-2403213.zip"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16/Docs/R1-2401460.zip" TargetMode="External"/><Relationship Id="rId24" Type="http://schemas.openxmlformats.org/officeDocument/2006/relationships/image" Target="media/image9.emf"/><Relationship Id="rId32" Type="http://schemas.openxmlformats.org/officeDocument/2006/relationships/hyperlink" Target="https://www.3gpp.org/ftp/tsg_ran/WG1_RL1/TSGR1_116/Docs/R1-2401460.zip" TargetMode="External"/><Relationship Id="rId5" Type="http://schemas.openxmlformats.org/officeDocument/2006/relationships/numbering" Target="numbering.xml"/><Relationship Id="rId15" Type="http://schemas.openxmlformats.org/officeDocument/2006/relationships/hyperlink" Target="https://www.3gpp.org/ftp/tsg_ran/WG1_RL1/TSGR1_116b/Docs/R1-2403213.zip" TargetMode="External"/><Relationship Id="rId23" Type="http://schemas.openxmlformats.org/officeDocument/2006/relationships/image" Target="media/image8.emf"/><Relationship Id="rId28" Type="http://schemas.openxmlformats.org/officeDocument/2006/relationships/image" Target="media/image13.w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syedhash\AppData\Docs\R1-2401460.zip" TargetMode="Externa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4" ma:contentTypeDescription="Create a new document." ma:contentTypeScope="" ma:versionID="5b04dc244659bc8225aa945b27d91f7a">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2040bb674620b6d2c4961cc3e90d8573"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2.xml><?xml version="1.0" encoding="utf-8"?>
<ds:datastoreItem xmlns:ds="http://schemas.openxmlformats.org/officeDocument/2006/customXml" ds:itemID="{0A21616F-7349-45A3-9228-D5E193C330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4.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367</TotalTime>
  <Pages>19</Pages>
  <Words>6130</Words>
  <Characters>34944</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40993</CharactersWithSpaces>
  <SharedDoc>false</SharedDoc>
  <HLinks>
    <vt:vector size="48" baseType="variant">
      <vt:variant>
        <vt:i4>7536735</vt:i4>
      </vt:variant>
      <vt:variant>
        <vt:i4>24</vt:i4>
      </vt:variant>
      <vt:variant>
        <vt:i4>0</vt:i4>
      </vt:variant>
      <vt:variant>
        <vt:i4>5</vt:i4>
      </vt:variant>
      <vt:variant>
        <vt:lpwstr>https://www.3gpp.org/ftp/tsg_ran/WG1_RL1/TSGR1_116b/Docs/R1-2403213.zip</vt:lpwstr>
      </vt:variant>
      <vt:variant>
        <vt:lpwstr/>
      </vt:variant>
      <vt:variant>
        <vt:i4>7536735</vt:i4>
      </vt:variant>
      <vt:variant>
        <vt:i4>21</vt:i4>
      </vt:variant>
      <vt:variant>
        <vt:i4>0</vt:i4>
      </vt:variant>
      <vt:variant>
        <vt:i4>5</vt:i4>
      </vt:variant>
      <vt:variant>
        <vt:lpwstr>https://www.3gpp.org/ftp/tsg_ran/WG1_RL1/TSGR1_116b/Docs/R1-2403213.zip</vt:lpwstr>
      </vt:variant>
      <vt:variant>
        <vt:lpwstr/>
      </vt:variant>
      <vt:variant>
        <vt:i4>8060997</vt:i4>
      </vt:variant>
      <vt:variant>
        <vt:i4>18</vt:i4>
      </vt:variant>
      <vt:variant>
        <vt:i4>0</vt:i4>
      </vt:variant>
      <vt:variant>
        <vt:i4>5</vt:i4>
      </vt:variant>
      <vt:variant>
        <vt:lpwstr>https://www.3gpp.org/ftp/tsg_ran/WG1_RL1/TSGR1_116/Docs/R1-2401460.zip</vt:lpwstr>
      </vt:variant>
      <vt:variant>
        <vt:lpwstr/>
      </vt:variant>
      <vt:variant>
        <vt:i4>7536735</vt:i4>
      </vt:variant>
      <vt:variant>
        <vt:i4>12</vt:i4>
      </vt:variant>
      <vt:variant>
        <vt:i4>0</vt:i4>
      </vt:variant>
      <vt:variant>
        <vt:i4>5</vt:i4>
      </vt:variant>
      <vt:variant>
        <vt:lpwstr>https://www.3gpp.org/ftp/tsg_ran/WG1_RL1/TSGR1_116b/Docs/R1-2403213.zip</vt:lpwstr>
      </vt:variant>
      <vt:variant>
        <vt:lpwstr/>
      </vt:variant>
      <vt:variant>
        <vt:i4>196721</vt:i4>
      </vt:variant>
      <vt:variant>
        <vt:i4>9</vt:i4>
      </vt:variant>
      <vt:variant>
        <vt:i4>0</vt:i4>
      </vt:variant>
      <vt:variant>
        <vt:i4>5</vt:i4>
      </vt:variant>
      <vt:variant>
        <vt:lpwstr>C:\Users\syedhash\AppData\Docs\R1-2401460.zip</vt:lpwstr>
      </vt:variant>
      <vt:variant>
        <vt:lpwstr/>
      </vt:variant>
      <vt:variant>
        <vt:i4>8060997</vt:i4>
      </vt:variant>
      <vt:variant>
        <vt:i4>6</vt:i4>
      </vt:variant>
      <vt:variant>
        <vt:i4>0</vt:i4>
      </vt:variant>
      <vt:variant>
        <vt:i4>5</vt:i4>
      </vt:variant>
      <vt:variant>
        <vt:lpwstr>https://www.3gpp.org/ftp/tsg_ran/WG1_RL1/TSGR1_116/Docs/R1-2401460.zip</vt:lpwstr>
      </vt:variant>
      <vt:variant>
        <vt:lpwstr/>
      </vt:variant>
      <vt:variant>
        <vt:i4>7536735</vt:i4>
      </vt:variant>
      <vt:variant>
        <vt:i4>3</vt:i4>
      </vt:variant>
      <vt:variant>
        <vt:i4>0</vt:i4>
      </vt:variant>
      <vt:variant>
        <vt:i4>5</vt:i4>
      </vt:variant>
      <vt:variant>
        <vt:lpwstr>https://www.3gpp.org/ftp/tsg_ran/WG1_RL1/TSGR1_116b/Docs/R1-2403213.zip</vt:lpwstr>
      </vt:variant>
      <vt:variant>
        <vt:lpwstr/>
      </vt:variant>
      <vt:variant>
        <vt:i4>8060997</vt:i4>
      </vt:variant>
      <vt:variant>
        <vt:i4>0</vt:i4>
      </vt:variant>
      <vt:variant>
        <vt:i4>0</vt:i4>
      </vt:variant>
      <vt:variant>
        <vt:i4>5</vt:i4>
      </vt:variant>
      <vt:variant>
        <vt:lpwstr>https://www.3gpp.org/ftp/tsg_ran/WG1_RL1/TSGR1_116/Docs/R1-2401460.zip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Peter Gaal</cp:lastModifiedBy>
  <cp:revision>169</cp:revision>
  <cp:lastPrinted>2020-02-10T15:14:00Z</cp:lastPrinted>
  <dcterms:created xsi:type="dcterms:W3CDTF">2024-05-11T02:28:00Z</dcterms:created>
  <dcterms:modified xsi:type="dcterms:W3CDTF">2024-08-09T22:10:00Z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ies>
</file>